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 w:rsidR="00AD494E" w:rsidRPr="007B0F04" w:rsidP="00AD494E">
      <w:pPr>
        <w:shd w:val="clear" w:color="auto" w:fill="FFFFFF"/>
        <w:spacing w:before="240" w:after="0" w:line="182" w:lineRule="atLeast"/>
        <w:ind w:left="4820"/>
        <w:rPr>
          <w:rFonts w:eastAsia="Calibri"/>
          <w:color w:val="000000"/>
          <w:lang w:val="uk-UA" w:eastAsia="uk-UA" w:bidi="ar-SA"/>
        </w:rPr>
      </w:pPr>
      <w:bookmarkStart w:id="0" w:name="_GoBack"/>
      <w:bookmarkEnd w:id="0"/>
      <w:r w:rsidRPr="007B0F04">
        <w:rPr>
          <w:rFonts w:eastAsia="Calibri"/>
          <w:color w:val="000000"/>
          <w:lang w:val="uk-UA" w:eastAsia="uk-UA" w:bidi="ar-SA"/>
        </w:rPr>
        <w:t>ЗАТВЕРДЖЕНО</w:t>
      </w:r>
      <w:r w:rsidRPr="007B0F04">
        <w:rPr>
          <w:rFonts w:eastAsia="Calibri"/>
          <w:color w:val="000000"/>
          <w:lang w:val="uk-UA" w:eastAsia="uk-UA" w:bidi="ar-SA"/>
        </w:rPr>
        <w:br/>
        <w:t>Наказ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Міністерства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фінансів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України</w:t>
      </w:r>
      <w:r w:rsidRPr="007B0F04">
        <w:rPr>
          <w:rFonts w:eastAsia="Calibri"/>
          <w:color w:val="000000"/>
          <w:lang w:val="uk-UA" w:eastAsia="uk-UA" w:bidi="ar-SA"/>
        </w:rPr>
        <w:br/>
        <w:t>27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березня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2014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року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№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347</w:t>
      </w:r>
      <w:r w:rsidRPr="007B0F04">
        <w:rPr>
          <w:rFonts w:eastAsia="Calibri"/>
          <w:color w:val="000000"/>
          <w:lang w:val="uk-UA" w:eastAsia="uk-UA" w:bidi="ar-SA"/>
        </w:rPr>
        <w:br/>
        <w:t>(у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редакції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наказу</w:t>
      </w:r>
      <w:r w:rsidRPr="007B0F04">
        <w:rPr>
          <w:rFonts w:eastAsia="Calibri"/>
          <w:color w:val="000000"/>
          <w:lang w:val="uk-UA" w:eastAsia="uk-UA" w:bidi="ar-SA"/>
        </w:rPr>
        <w:br/>
        <w:t>Міністерства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фінансів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України</w:t>
      </w:r>
      <w:r w:rsidRPr="007B0F04">
        <w:rPr>
          <w:rFonts w:eastAsia="Calibri"/>
          <w:color w:val="000000"/>
          <w:lang w:val="uk-UA" w:eastAsia="uk-UA" w:bidi="ar-SA"/>
        </w:rPr>
        <w:br/>
        <w:t>від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28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липня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2022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року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№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218)</w:t>
      </w:r>
    </w:p>
    <w:p w:rsidR="00AD494E" w:rsidRPr="007B0F04" w:rsidP="00AD494E">
      <w:pPr>
        <w:shd w:val="clear" w:color="auto" w:fill="FFFFFF"/>
        <w:spacing w:before="340" w:after="57" w:line="20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ЗВІТНІСТЬ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br/>
        <w:t>Звіт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(зведений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звіт)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br/>
        <w:t>про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результати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діяльності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підрозділу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внутрішнього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аудиту</w:t>
      </w:r>
    </w:p>
    <w:p w:rsidR="00AD494E" w:rsidRPr="004F1C4A" w:rsidP="00AD494E">
      <w:pPr>
        <w:shd w:val="clear" w:color="auto" w:fill="FFFFFF"/>
        <w:spacing w:after="0" w:line="20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в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4F1C4A" w:rsidR="004F1C4A">
        <w:rPr>
          <w:rFonts w:eastAsia="Calibri"/>
          <w:b/>
          <w:bCs/>
          <w:color w:val="000000"/>
          <w:lang w:val="uk-UA" w:eastAsia="uk-UA" w:bidi="ar-SA"/>
        </w:rPr>
        <w:t>Національній академії аграрних наук України</w:t>
      </w:r>
    </w:p>
    <w:p w:rsidR="00AD494E" w:rsidRPr="007B0F04" w:rsidP="00AD494E">
      <w:pPr>
        <w:shd w:val="clear" w:color="auto" w:fill="FFFFFF"/>
        <w:spacing w:before="17" w:after="0" w:line="150" w:lineRule="atLeast"/>
        <w:jc w:val="center"/>
        <w:rPr>
          <w:rFonts w:eastAsia="Calibri"/>
          <w:color w:val="000000"/>
          <w:sz w:val="20"/>
          <w:szCs w:val="20"/>
          <w:lang w:val="uk-UA" w:eastAsia="uk-UA" w:bidi="ar-SA"/>
        </w:rPr>
      </w:pPr>
      <w:r w:rsidRPr="007B0F04">
        <w:rPr>
          <w:rFonts w:eastAsia="Calibri"/>
          <w:color w:val="000000"/>
          <w:sz w:val="20"/>
          <w:szCs w:val="20"/>
          <w:lang w:val="uk-UA" w:eastAsia="uk-UA" w:bidi="ar-SA"/>
        </w:rPr>
        <w:t>(найменування державного органу чи бюджетної установи)</w:t>
      </w:r>
    </w:p>
    <w:p w:rsidR="00AD494E" w:rsidRPr="007B0F04" w:rsidP="00AD494E">
      <w:pPr>
        <w:shd w:val="clear" w:color="auto" w:fill="FFFFFF"/>
        <w:spacing w:before="57" w:after="113" w:line="20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за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20</w:t>
      </w:r>
      <w:r w:rsidR="004F1C4A">
        <w:rPr>
          <w:rFonts w:eastAsia="Calibri"/>
          <w:b/>
          <w:bCs/>
          <w:color w:val="000000"/>
          <w:lang w:val="uk-UA" w:eastAsia="uk-UA" w:bidi="ar-SA"/>
        </w:rPr>
        <w:t>22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рік</w:t>
      </w:r>
    </w:p>
    <w:tbl>
      <w:tblPr>
        <w:tblStyle w:val="TableNormal"/>
        <w:tblW w:w="0" w:type="auto"/>
        <w:tblInd w:w="68" w:type="dxa"/>
        <w:tblCellMar>
          <w:left w:w="0" w:type="dxa"/>
          <w:right w:w="0" w:type="dxa"/>
        </w:tblCellMar>
        <w:tblLook w:val="00A0"/>
      </w:tblPr>
      <w:tblGrid>
        <w:gridCol w:w="3969"/>
        <w:gridCol w:w="1298"/>
        <w:gridCol w:w="2541"/>
      </w:tblGrid>
      <w:tr w:rsidTr="00AD494E">
        <w:tblPrEx>
          <w:tblW w:w="0" w:type="auto"/>
          <w:tblInd w:w="68" w:type="dxa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Подають: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Терміни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подання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lang w:val="uk-UA" w:eastAsia="uk-UA" w:bidi="ar-SA"/>
              </w:rPr>
              <w:t>Форма</w:t>
            </w:r>
            <w:r>
              <w:rPr>
                <w:rFonts w:eastAsia="Calibri"/>
                <w:b/>
                <w:bCs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lang w:val="uk-UA" w:eastAsia="uk-UA" w:bidi="ar-SA"/>
              </w:rPr>
              <w:t>№</w:t>
            </w:r>
            <w:r>
              <w:rPr>
                <w:rFonts w:eastAsia="Calibri"/>
                <w:b/>
                <w:bCs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lang w:val="uk-UA" w:eastAsia="uk-UA" w:bidi="ar-SA"/>
              </w:rPr>
              <w:t>1-ДВА</w:t>
            </w:r>
            <w:r w:rsidRPr="007B0F04">
              <w:rPr>
                <w:rFonts w:eastAsia="Calibri"/>
                <w:b/>
                <w:bCs/>
                <w:color w:val="000000"/>
                <w:lang w:val="uk-UA" w:eastAsia="uk-UA" w:bidi="ar-SA"/>
              </w:rPr>
              <w:br/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(річна)</w:t>
            </w:r>
          </w:p>
        </w:tc>
      </w:tr>
      <w:tr w:rsidTr="00AD494E">
        <w:tblPrEx>
          <w:tblW w:w="0" w:type="auto"/>
          <w:tblInd w:w="68" w:type="dxa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Міністерства,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інші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центральні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органи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виконавчої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влади,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Рада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міністрів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Автономної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Республіки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Крим,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обласні,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Київська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Севастопольська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міські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адміністрації,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інші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головні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розпорядники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коштів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бюджету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-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Міністерству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фінансів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України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пізніше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ніж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01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лютого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року,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наступного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звітним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ЗАТВЕРДЖЕНО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Наказ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Міністерства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фінансів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України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27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березня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2014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року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347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(зі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змінами)</w:t>
            </w:r>
          </w:p>
          <w:p w:rsidR="00AD494E" w:rsidRPr="007B0F04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погодженням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з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Держстатом</w:t>
            </w:r>
          </w:p>
        </w:tc>
      </w:tr>
    </w:tbl>
    <w:p w:rsidR="00AD494E" w:rsidRPr="007B0F04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lang w:val="uk-UA" w:eastAsia="uk-UA" w:bidi="ar-SA"/>
        </w:rPr>
      </w:pPr>
      <w:r>
        <w:rPr>
          <w:rFonts w:eastAsia="Calibri"/>
          <w:color w:val="000000"/>
          <w:lang w:val="uk-UA" w:eastAsia="uk-UA" w:bidi="ar-SA"/>
        </w:rPr>
        <w:t xml:space="preserve"> </w:t>
      </w:r>
    </w:p>
    <w:p w:rsidR="00AD494E" w:rsidRPr="007B0F04" w:rsidP="00AD494E">
      <w:pPr>
        <w:shd w:val="clear" w:color="auto" w:fill="FFFFFF"/>
        <w:spacing w:after="0" w:line="193" w:lineRule="atLeast"/>
        <w:ind w:firstLine="283"/>
        <w:jc w:val="both"/>
        <w:rPr>
          <w:rFonts w:eastAsia="Calibri"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Респондент:</w:t>
      </w:r>
    </w:p>
    <w:tbl>
      <w:tblPr>
        <w:tblStyle w:val="TableNormal"/>
        <w:tblW w:w="5000" w:type="pct"/>
        <w:tblLayout w:type="fixed"/>
        <w:tblCellMar>
          <w:left w:w="0" w:type="dxa"/>
          <w:right w:w="0" w:type="dxa"/>
        </w:tblCellMar>
        <w:tblLook w:val="00A0"/>
      </w:tblPr>
      <w:tblGrid>
        <w:gridCol w:w="2292"/>
        <w:gridCol w:w="8049"/>
      </w:tblGrid>
      <w:tr w:rsidTr="00AD494E">
        <w:tblPrEx>
          <w:tblW w:w="5000" w:type="pct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ЄДРПОУ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4F1C4A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4F1C4A">
              <w:rPr>
                <w:rFonts w:eastAsia="Calibri"/>
                <w:color w:val="000000"/>
                <w:lang w:val="uk-UA" w:eastAsia="uk-UA" w:bidi="ar-SA"/>
              </w:rPr>
              <w:t>00024360</w:t>
            </w:r>
          </w:p>
        </w:tc>
      </w:tr>
      <w:tr w:rsidTr="00AD494E">
        <w:tblPrEx>
          <w:tblW w:w="5000" w:type="pct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1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Найменування:</w:t>
            </w:r>
          </w:p>
        </w:tc>
        <w:tc>
          <w:tcPr>
            <w:tcW w:w="389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4F1C4A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4F1C4A">
              <w:rPr>
                <w:rFonts w:eastAsia="Calibri"/>
                <w:color w:val="000000"/>
                <w:lang w:val="uk-UA" w:eastAsia="uk-UA" w:bidi="ar-SA"/>
              </w:rPr>
              <w:t>Національна академія аграрних наук України</w:t>
            </w:r>
          </w:p>
        </w:tc>
      </w:tr>
      <w:tr w:rsidTr="00AD494E">
        <w:tblPrEx>
          <w:tblW w:w="5000" w:type="pct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1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Місцезнаходження:</w:t>
            </w:r>
          </w:p>
        </w:tc>
        <w:tc>
          <w:tcPr>
            <w:tcW w:w="389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4F1C4A" w:rsidP="00AD494E">
            <w:pPr>
              <w:spacing w:before="17" w:after="0" w:line="150" w:lineRule="atLeast"/>
              <w:jc w:val="center"/>
              <w:rPr>
                <w:rFonts w:eastAsia="Calibri"/>
                <w:color w:val="000000"/>
                <w:u w:val="single"/>
                <w:lang w:val="uk-UA" w:eastAsia="uk-UA" w:bidi="ar-SA"/>
              </w:rPr>
            </w:pPr>
            <w:r w:rsidRPr="004F1C4A">
              <w:rPr>
                <w:rFonts w:eastAsia="Calibri"/>
                <w:color w:val="000000"/>
                <w:u w:val="single"/>
                <w:lang w:val="uk-UA" w:eastAsia="uk-UA" w:bidi="ar-SA"/>
              </w:rPr>
              <w:t xml:space="preserve">вул. Михайла Омеляновича-Павленка, 9, Київ, 01010 </w:t>
            </w:r>
          </w:p>
          <w:p w:rsidR="00AD494E" w:rsidRPr="007B0F04" w:rsidP="00AD494E">
            <w:pPr>
              <w:spacing w:before="17" w:after="0" w:line="150" w:lineRule="atLeast"/>
              <w:jc w:val="center"/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  <w:t>(поштовий індекс, область / Автономна Республіка Крим, район, населений пункт,</w:t>
            </w:r>
            <w:r w:rsidRPr="007B0F04"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  <w:br/>
              <w:t>вулиця/провулок, площа тощо, № будинку/корпусу, № офісу)</w:t>
            </w:r>
          </w:p>
        </w:tc>
      </w:tr>
      <w:tr w:rsidTr="00AD494E">
        <w:tblPrEx>
          <w:tblW w:w="5000" w:type="pct"/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423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Електронна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пошта: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4F1C4A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4F1C4A">
              <w:rPr>
                <w:rFonts w:eastAsia="Calibri"/>
                <w:color w:val="000000"/>
                <w:lang w:val="uk-UA" w:eastAsia="uk-UA" w:bidi="ar-SA"/>
              </w:rPr>
              <w:t>prezid@naas.gov.ua</w:t>
            </w:r>
          </w:p>
        </w:tc>
      </w:tr>
    </w:tbl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  <w:r w:rsidRPr="00D603DE">
        <w:rPr>
          <w:rFonts w:eastAsia="Calibri"/>
          <w:color w:val="000000"/>
          <w:sz w:val="16"/>
          <w:szCs w:val="16"/>
          <w:lang w:val="uk-UA" w:eastAsia="uk-UA" w:bidi="ar-SA"/>
        </w:rPr>
        <w:t xml:space="preserve"> </w:t>
      </w:r>
    </w:p>
    <w:p w:rsidR="00AD494E" w:rsidRPr="007B0F04" w:rsidP="00AD494E">
      <w:pPr>
        <w:shd w:val="clear" w:color="auto" w:fill="FFFFFF"/>
        <w:spacing w:before="170" w:after="57" w:line="19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Розділ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І.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Організація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діяльності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з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внутрішнього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аудиту</w:t>
      </w:r>
    </w:p>
    <w:p w:rsidR="00AD494E" w:rsidRPr="007B0F04" w:rsidP="00AD494E">
      <w:pPr>
        <w:shd w:val="clear" w:color="auto" w:fill="FFFFFF"/>
        <w:spacing w:before="57" w:after="57" w:line="193" w:lineRule="atLeast"/>
        <w:ind w:firstLine="283"/>
        <w:jc w:val="center"/>
        <w:rPr>
          <w:rFonts w:eastAsia="Calibri"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1.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Організаційні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та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функціональні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аспекти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діяльності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підрозділів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ВА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342"/>
        <w:gridCol w:w="840"/>
        <w:gridCol w:w="1003"/>
        <w:gridCol w:w="1578"/>
        <w:gridCol w:w="2029"/>
        <w:gridCol w:w="1549"/>
      </w:tblGrid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4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рядка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Всього</w:t>
            </w:r>
          </w:p>
        </w:tc>
        <w:tc>
          <w:tcPr>
            <w:tcW w:w="249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тому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числі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545"/>
        </w:trPr>
        <w:tc>
          <w:tcPr>
            <w:tcW w:w="16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4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48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в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апараті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органу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територіальних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органах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бюджетних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установах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4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</w:p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системі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органу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тому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числі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самостійних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структурних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F1C4A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перебувають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складі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інших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структурних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Чисельність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аудиторів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системі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органу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Штатна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чисельність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працівників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3,0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Фактична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чисельність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працівників,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2,0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Чисельність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сертифікованих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працівників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Динаміка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фактичної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чисельності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працівників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підрозділах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3000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призначених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працівників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3100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1,0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звільнених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працівників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3200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4F1C4A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Інформація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організаційну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незалежність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підпорядковані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безпосередньо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міністру,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керівнику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іншого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органу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або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керівнику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установи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4100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підпорядковані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безпосередньо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міністру,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керівнику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іншого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органу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або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керівнику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установи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4200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Інформація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функціональну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незалежність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5000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покладено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пов’язаних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здійсненням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5100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комісійних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перевірок,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службових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розслідувань,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інших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контрольних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заходів,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пов’язаних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аудитом,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брали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участь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працівники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5200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Витрачено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робочого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часу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(людино-днів)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5210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Інформація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об’єкти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аудиту,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включені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бази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даних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(од.):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6000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об’єктів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аудиту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6100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252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252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структурних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підрозділів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апарату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підприємств,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установ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організацій,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належать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сфери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управління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6200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1D646C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</w:tbl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</w:p>
    <w:p w:rsidR="00AD494E" w:rsidRPr="007B0F04" w:rsidP="00AD494E">
      <w:pPr>
        <w:shd w:val="clear" w:color="auto" w:fill="FFFFFF"/>
        <w:spacing w:before="57" w:after="57" w:line="193" w:lineRule="atLeast"/>
        <w:ind w:firstLine="283"/>
        <w:jc w:val="center"/>
        <w:rPr>
          <w:rFonts w:eastAsia="Calibri"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2.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Стан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планування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та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здійснення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діяльності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з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внутрішнього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аудиту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107"/>
        <w:gridCol w:w="755"/>
        <w:gridCol w:w="1176"/>
        <w:gridCol w:w="1156"/>
        <w:gridCol w:w="1176"/>
        <w:gridCol w:w="1591"/>
        <w:gridCol w:w="1358"/>
      </w:tblGrid>
      <w:tr w:rsidTr="00EE45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5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36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рядка</w:t>
            </w:r>
          </w:p>
        </w:tc>
        <w:tc>
          <w:tcPr>
            <w:tcW w:w="11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Заплановано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плані</w:t>
            </w:r>
          </w:p>
        </w:tc>
        <w:tc>
          <w:tcPr>
            <w:tcW w:w="134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Фактично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виконано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плану,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%</w:t>
            </w:r>
          </w:p>
        </w:tc>
      </w:tr>
      <w:tr w:rsidTr="00EE45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5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36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(од.)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Обсяг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робочого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часу,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людино-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днів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Кількість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(од.)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Використано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робочого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часу,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людино-днів</w:t>
            </w:r>
          </w:p>
        </w:tc>
        <w:tc>
          <w:tcPr>
            <w:tcW w:w="65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</w:tr>
      <w:tr w:rsidTr="00EE45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Б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5</w:t>
            </w:r>
          </w:p>
        </w:tc>
      </w:tr>
      <w:tr w:rsidTr="00EE45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заходи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іншої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діяльності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3310D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</w:t>
            </w:r>
            <w:r w:rsidR="00A3310D">
              <w:rPr>
                <w:rFonts w:eastAsia="Calibri"/>
                <w:lang w:val="uk-UA" w:eastAsia="uk-UA" w:bidi="ar-SA"/>
              </w:rPr>
              <w:t>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EE45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1100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180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EE45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Оцінки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ефективності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завдань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визначених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актами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законодавства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1110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45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EE45C3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</w:tbl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  <w:r w:rsidRPr="00D603DE">
        <w:rPr>
          <w:rFonts w:eastAsia="Calibri"/>
          <w:color w:val="000000"/>
          <w:sz w:val="16"/>
          <w:szCs w:val="16"/>
          <w:lang w:val="uk-UA" w:eastAsia="uk-UA" w:bidi="ar-SA"/>
        </w:rPr>
        <w:t xml:space="preserve"> </w:t>
      </w:r>
    </w:p>
    <w:p w:rsidR="00AD494E" w:rsidRPr="007B0F04" w:rsidP="00AD494E">
      <w:pPr>
        <w:shd w:val="clear" w:color="auto" w:fill="FFFFFF"/>
        <w:spacing w:before="283" w:after="57" w:line="19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Розділ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ІІ.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Проведення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внутрішніх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аудитів</w:t>
      </w:r>
    </w:p>
    <w:p w:rsidR="00AD494E" w:rsidRPr="007B0F04" w:rsidP="00AD494E">
      <w:pPr>
        <w:shd w:val="clear" w:color="auto" w:fill="FFFFFF"/>
        <w:spacing w:before="57" w:after="57" w:line="193" w:lineRule="atLeast"/>
        <w:ind w:firstLine="283"/>
        <w:jc w:val="center"/>
        <w:rPr>
          <w:rFonts w:eastAsia="Calibri"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1.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Стан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проведення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внутрішніх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аудитів</w:t>
      </w:r>
    </w:p>
    <w:p w:rsidR="00AD494E" w:rsidRPr="007B0F04" w:rsidP="00AD494E">
      <w:pPr>
        <w:shd w:val="clear" w:color="auto" w:fill="FFFFFF"/>
        <w:spacing w:after="0" w:line="161" w:lineRule="atLeast"/>
        <w:ind w:firstLine="283"/>
        <w:jc w:val="right"/>
        <w:rPr>
          <w:rFonts w:eastAsia="Calibri"/>
          <w:i/>
          <w:iCs/>
          <w:color w:val="000000"/>
          <w:lang w:val="uk-UA" w:eastAsia="uk-UA" w:bidi="ar-SA"/>
        </w:rPr>
      </w:pPr>
      <w:r>
        <w:rPr>
          <w:rFonts w:eastAsia="Calibri"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i/>
          <w:iCs/>
          <w:color w:val="000000"/>
          <w:lang w:val="uk-UA" w:eastAsia="uk-UA" w:bidi="ar-SA"/>
        </w:rPr>
        <w:t>(одиниць)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5309"/>
        <w:gridCol w:w="951"/>
        <w:gridCol w:w="1516"/>
        <w:gridCol w:w="2565"/>
      </w:tblGrid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рядка</w:t>
            </w:r>
          </w:p>
        </w:tc>
        <w:tc>
          <w:tcPr>
            <w:tcW w:w="7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Загальна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кількість</w:t>
            </w:r>
          </w:p>
        </w:tc>
        <w:tc>
          <w:tcPr>
            <w:tcW w:w="12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тому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числі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підрозділом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апарату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органу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Б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2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Проведено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Планові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1100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Позапланові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аудитів,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тривають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Планові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2100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Позапланові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Складено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аудиторських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звітів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3000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Аудиторські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звіти,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надано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коментарі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3100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Надано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коментарів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аудиторських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звітів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4000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Коментарі,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враховано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4100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</w:tbl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  <w:r w:rsidRPr="00D603DE">
        <w:rPr>
          <w:rFonts w:eastAsia="Calibri"/>
          <w:color w:val="000000"/>
          <w:sz w:val="16"/>
          <w:szCs w:val="16"/>
          <w:lang w:val="uk-UA" w:eastAsia="uk-UA" w:bidi="ar-SA"/>
        </w:rPr>
        <w:t xml:space="preserve"> </w:t>
      </w:r>
    </w:p>
    <w:p w:rsidR="00AD494E" w:rsidRPr="007B0F04" w:rsidP="00AD494E">
      <w:pPr>
        <w:shd w:val="clear" w:color="auto" w:fill="FFFFFF"/>
        <w:spacing w:before="57" w:after="57" w:line="193" w:lineRule="atLeast"/>
        <w:ind w:firstLine="283"/>
        <w:jc w:val="center"/>
        <w:rPr>
          <w:rFonts w:eastAsia="Calibri"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2.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Показники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за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результатами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проведених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внутрішніх</w:t>
      </w:r>
      <w:r>
        <w:rPr>
          <w:rFonts w:eastAsia="Calibri"/>
          <w:b/>
          <w:bCs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i/>
          <w:iCs/>
          <w:color w:val="000000"/>
          <w:lang w:val="uk-UA" w:eastAsia="uk-UA" w:bidi="ar-SA"/>
        </w:rPr>
        <w:t>аудитів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712"/>
        <w:gridCol w:w="883"/>
        <w:gridCol w:w="1361"/>
        <w:gridCol w:w="984"/>
        <w:gridCol w:w="1361"/>
        <w:gridCol w:w="1040"/>
      </w:tblGrid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4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рядка</w:t>
            </w:r>
          </w:p>
        </w:tc>
        <w:tc>
          <w:tcPr>
            <w:tcW w:w="11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Всього</w:t>
            </w:r>
          </w:p>
        </w:tc>
        <w:tc>
          <w:tcPr>
            <w:tcW w:w="116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тому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числі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підрозділом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апарату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органу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4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Кількість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(од.)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Сума,</w:t>
            </w:r>
          </w:p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(тис.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грн)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Кількість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(од.)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Сума,</w:t>
            </w:r>
          </w:p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(тис.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грн)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Б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4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І.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Загальні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відомості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установ,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проводився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внутрішній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2110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установ,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недоліки/проблеми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порушення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2120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ІІ.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Відомості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виявлені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недоліки/проблеми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них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щодо: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Функціонування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системи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контролю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досягнення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цілей,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визначених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стратегічних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річних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планах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Планування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програм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їх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управління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бюджетними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коштами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надання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адміністративних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послуг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2240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контрольно-наглядових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завдань,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визначених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актами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законодавства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Використання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збереження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активів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2260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Надійності,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ефективності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результативності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інформаційних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систем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технологій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2270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color w:val="000000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Управління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державним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майном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2280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Правильності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ведення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бухгалтерського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обліку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достовірності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фінансової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звітності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2290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EE45C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ІІІ.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Відомості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недоліків/проблем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Усунуто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недоліків/проблем,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результатами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завершених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звітному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періоді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(всього),</w:t>
            </w:r>
          </w:p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щодо: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Функціонування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системи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контролю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досягнення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цілей,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визначених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стратегічних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річних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планах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Планування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програм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їх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управління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бюджетними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коштами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надання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адміністративних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послуг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контрольно-наглядових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функцій,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завдань,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визначених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актами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законодавства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Використання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збереження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активів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Надійності,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ефективності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результативності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інформаційних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систем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технологій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Управління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державним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майном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Правильності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ведення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бухгалтерського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обліку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достовірності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фінансової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бюджетної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звітності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2319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Усунуто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недоліків/проблем,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виявлених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br/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попередніх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періодах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2320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ІV.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Відомості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виявлені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порушення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2400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76905,6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0E1373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76905,6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Нефінансові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порушення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2410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Порушення,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призвели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втрат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фінансових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матеріальних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ресурсів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2420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73553,6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677E4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73553,6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Порушення,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призвели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втрат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2430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3352,0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5677E4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3352,0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V.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Відомості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про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порушень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тому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числі: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2500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Забезпечено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нефінансових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2510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>x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Забезпечено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призвели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втрат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фінансових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матеріальних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ресурсів,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2520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Забезпечено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призвели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втрат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фінансових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матеріальних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ресурсів,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попередніх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періодах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2521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Забезпечено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призвели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втрат,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2530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Забезпечено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усунення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порушень,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призвели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втрат,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попередніх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періодах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2531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</w:tbl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  <w:r w:rsidRPr="00D603DE">
        <w:rPr>
          <w:rFonts w:eastAsia="Calibri"/>
          <w:color w:val="000000"/>
          <w:sz w:val="16"/>
          <w:szCs w:val="16"/>
          <w:lang w:val="uk-UA" w:eastAsia="uk-UA" w:bidi="ar-SA"/>
        </w:rPr>
        <w:t xml:space="preserve"> </w:t>
      </w:r>
    </w:p>
    <w:p w:rsidR="00AD494E" w:rsidRPr="007B0F04" w:rsidP="00AD494E">
      <w:pPr>
        <w:shd w:val="clear" w:color="auto" w:fill="FFFFFF"/>
        <w:spacing w:before="170" w:after="57" w:line="19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Розділ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ІІІ.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Результативність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внутрішнього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аудиту</w:t>
      </w:r>
    </w:p>
    <w:p w:rsidR="00AD494E" w:rsidRPr="007B0F04" w:rsidP="00AD494E">
      <w:pPr>
        <w:shd w:val="clear" w:color="auto" w:fill="FFFFFF"/>
        <w:spacing w:after="0" w:line="161" w:lineRule="atLeast"/>
        <w:ind w:firstLine="283"/>
        <w:jc w:val="right"/>
        <w:rPr>
          <w:rFonts w:eastAsia="Calibri"/>
          <w:i/>
          <w:iCs/>
          <w:color w:val="000000"/>
          <w:lang w:val="uk-UA" w:eastAsia="uk-UA" w:bidi="ar-SA"/>
        </w:rPr>
      </w:pPr>
      <w:r>
        <w:rPr>
          <w:rFonts w:eastAsia="Calibri"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i/>
          <w:iCs/>
          <w:color w:val="000000"/>
          <w:lang w:val="uk-UA" w:eastAsia="uk-UA" w:bidi="ar-SA"/>
        </w:rPr>
        <w:t>(одиниць)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5310"/>
        <w:gridCol w:w="951"/>
        <w:gridCol w:w="2041"/>
        <w:gridCol w:w="2039"/>
      </w:tblGrid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рядка</w:t>
            </w:r>
          </w:p>
        </w:tc>
        <w:tc>
          <w:tcPr>
            <w:tcW w:w="9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Загальна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кількість</w:t>
            </w:r>
          </w:p>
        </w:tc>
        <w:tc>
          <w:tcPr>
            <w:tcW w:w="9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тому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числі</w:t>
            </w:r>
          </w:p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апаратом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органу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Б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2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І.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Надано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рекомендацій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1000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12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Відхилено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рекомендацій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керівником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Прийнято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рекомендацій,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12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щодо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настав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термін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виконання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7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частково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5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повністю,</w:t>
            </w:r>
          </w:p>
          <w:p w:rsidR="000E137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34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досягнуто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результативність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1241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ІІ.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Виконані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які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було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надано</w:t>
            </w:r>
          </w:p>
          <w:p w:rsidR="000E1373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в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попередніх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періодах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(всього),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b/>
                <w:bCs/>
                <w:color w:val="000000"/>
                <w:spacing w:val="-2"/>
                <w:lang w:val="uk-UA" w:eastAsia="uk-UA" w:bidi="ar-SA"/>
              </w:rPr>
              <w:t>них: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2000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ind w:left="170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Виконані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рекомендації,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якими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досягнуто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результативність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E1373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3</w:t>
            </w:r>
          </w:p>
        </w:tc>
      </w:tr>
    </w:tbl>
    <w:p w:rsidR="00AD494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  <w:r w:rsidRPr="00D603DE">
        <w:rPr>
          <w:rFonts w:eastAsia="Calibri"/>
          <w:color w:val="000000"/>
          <w:sz w:val="16"/>
          <w:szCs w:val="16"/>
          <w:lang w:val="uk-UA" w:eastAsia="uk-UA" w:bidi="ar-SA"/>
        </w:rPr>
        <w:t xml:space="preserve"> </w:t>
      </w:r>
    </w:p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</w:p>
    <w:p w:rsidR="00AD494E" w:rsidRPr="007B0F04" w:rsidP="00AD494E">
      <w:pPr>
        <w:shd w:val="clear" w:color="auto" w:fill="FFFFFF"/>
        <w:spacing w:before="170" w:after="57" w:line="193" w:lineRule="atLeast"/>
        <w:jc w:val="center"/>
        <w:rPr>
          <w:rFonts w:eastAsia="Calibri"/>
          <w:b/>
          <w:bCs/>
          <w:color w:val="000000"/>
          <w:lang w:val="uk-UA" w:eastAsia="uk-UA" w:bidi="ar-SA"/>
        </w:rPr>
      </w:pPr>
      <w:r w:rsidRPr="007B0F04">
        <w:rPr>
          <w:rFonts w:eastAsia="Calibri"/>
          <w:b/>
          <w:bCs/>
          <w:color w:val="000000"/>
          <w:lang w:val="uk-UA" w:eastAsia="uk-UA" w:bidi="ar-SA"/>
        </w:rPr>
        <w:t>Розділ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IV.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Результати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внутрішньої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оцінки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якості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внутрішнього</w:t>
      </w:r>
      <w:r>
        <w:rPr>
          <w:rFonts w:eastAsia="Calibri"/>
          <w:b/>
          <w:b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b/>
          <w:bCs/>
          <w:color w:val="000000"/>
          <w:lang w:val="uk-UA" w:eastAsia="uk-UA" w:bidi="ar-SA"/>
        </w:rPr>
        <w:t>аудиту</w:t>
      </w:r>
    </w:p>
    <w:p w:rsidR="00AD494E" w:rsidRPr="007B0F04" w:rsidP="00AD494E">
      <w:pPr>
        <w:shd w:val="clear" w:color="auto" w:fill="FFFFFF"/>
        <w:spacing w:after="0" w:line="161" w:lineRule="atLeast"/>
        <w:ind w:firstLine="283"/>
        <w:jc w:val="right"/>
        <w:rPr>
          <w:rFonts w:eastAsia="Calibri"/>
          <w:i/>
          <w:iCs/>
          <w:color w:val="000000"/>
          <w:lang w:val="uk-UA" w:eastAsia="uk-UA" w:bidi="ar-SA"/>
        </w:rPr>
      </w:pPr>
      <w:r>
        <w:rPr>
          <w:rFonts w:eastAsia="Calibri"/>
          <w:i/>
          <w:iCs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i/>
          <w:iCs/>
          <w:color w:val="000000"/>
          <w:lang w:val="uk-UA" w:eastAsia="uk-UA" w:bidi="ar-SA"/>
        </w:rPr>
        <w:t>(одиниць)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5270"/>
        <w:gridCol w:w="945"/>
        <w:gridCol w:w="1129"/>
        <w:gridCol w:w="2997"/>
      </w:tblGrid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240" w:lineRule="auto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 xml:space="preserve"> </w:t>
            </w:r>
          </w:p>
        </w:tc>
        <w:tc>
          <w:tcPr>
            <w:tcW w:w="4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Код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рядка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Всього</w:t>
            </w:r>
          </w:p>
        </w:tc>
        <w:tc>
          <w:tcPr>
            <w:tcW w:w="1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494E" w:rsidRPr="007B0F04" w:rsidP="00AD494E">
            <w:pPr>
              <w:spacing w:after="0" w:line="161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тому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числі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апаратом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органу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оцінками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недоліків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здійсненні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діяльності</w:t>
            </w:r>
          </w:p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1000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5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Кількість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усунутих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недоліків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у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здійсненні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діяльності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внутрішнього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аудиту,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виявлених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за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результатами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внутрішніх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оцінок</w:t>
            </w:r>
            <w:r>
              <w:rPr>
                <w:rFonts w:eastAsia="Calibri"/>
                <w:color w:val="000000"/>
                <w:spacing w:val="-2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якості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AD494E">
            <w:pPr>
              <w:spacing w:after="0" w:line="179" w:lineRule="atLeast"/>
              <w:jc w:val="center"/>
              <w:rPr>
                <w:rFonts w:eastAsia="Calibri"/>
                <w:color w:val="000000"/>
                <w:spacing w:val="-2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spacing w:val="-2"/>
                <w:lang w:val="uk-UA" w:eastAsia="uk-UA" w:bidi="ar-SA"/>
              </w:rPr>
              <w:t>2000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494E" w:rsidRPr="007B0F04" w:rsidP="000E1373">
            <w:pPr>
              <w:spacing w:after="0" w:line="240" w:lineRule="auto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>
              <w:rPr>
                <w:rFonts w:eastAsia="Calibri"/>
                <w:lang w:val="uk-UA" w:eastAsia="uk-UA" w:bidi="ar-SA"/>
              </w:rPr>
              <w:t>0</w:t>
            </w:r>
          </w:p>
        </w:tc>
      </w:tr>
    </w:tbl>
    <w:p w:rsidR="00AD494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</w:p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392"/>
        <w:gridCol w:w="1933"/>
        <w:gridCol w:w="4880"/>
      </w:tblGrid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6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Керівник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державного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органу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br/>
              <w:t>чи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керівник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бюджетної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установи</w:t>
            </w:r>
          </w:p>
          <w:p w:rsidR="00AD494E" w:rsidRPr="007B0F04" w:rsidP="00AD494E">
            <w:pPr>
              <w:spacing w:before="17" w:after="0" w:line="150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(посада)</w:t>
            </w:r>
          </w:p>
        </w:tc>
        <w:tc>
          <w:tcPr>
            <w:tcW w:w="9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D494E" w:rsidRPr="007B0F04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______________</w:t>
            </w:r>
          </w:p>
          <w:p w:rsidR="00AD494E" w:rsidRPr="00D603DE" w:rsidP="00AD494E">
            <w:pPr>
              <w:spacing w:before="17" w:after="0" w:line="150" w:lineRule="atLeast"/>
              <w:jc w:val="center"/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</w:pPr>
            <w:r w:rsidRPr="00D603DE"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  <w:t>(підпис)</w:t>
            </w:r>
          </w:p>
        </w:tc>
        <w:tc>
          <w:tcPr>
            <w:tcW w:w="2392" w:type="pct"/>
            <w:tcMar>
              <w:top w:w="68" w:type="dxa"/>
              <w:left w:w="283" w:type="dxa"/>
              <w:bottom w:w="68" w:type="dxa"/>
              <w:right w:w="0" w:type="dxa"/>
            </w:tcMar>
          </w:tcPr>
          <w:p w:rsidR="00AD494E" w:rsidRPr="000E1373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u w:val="single"/>
                <w:lang w:val="uk-UA" w:eastAsia="uk-UA" w:bidi="ar-SA"/>
              </w:rPr>
            </w:pPr>
            <w:r w:rsidRPr="000E1373">
              <w:rPr>
                <w:rFonts w:eastAsia="Calibri"/>
                <w:color w:val="000000"/>
                <w:u w:val="single"/>
                <w:lang w:val="uk-UA" w:eastAsia="uk-UA" w:bidi="ar-SA"/>
              </w:rPr>
              <w:t>Ярослав ГАДЗАЛО</w:t>
            </w:r>
          </w:p>
          <w:p w:rsidR="00AD494E" w:rsidRPr="00D603DE" w:rsidP="00AD494E">
            <w:pPr>
              <w:spacing w:before="17" w:after="0" w:line="150" w:lineRule="atLeast"/>
              <w:jc w:val="center"/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</w:pPr>
            <w:r w:rsidRPr="00D603DE"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  <w:t>(Власне ім’я ПРІЗВИЩЕ)</w:t>
            </w:r>
          </w:p>
        </w:tc>
      </w:tr>
      <w:tr w:rsidTr="00AD494E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66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D494E" w:rsidRPr="007B0F04" w:rsidP="00AD494E">
            <w:pPr>
              <w:spacing w:after="0" w:line="193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Керівник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підрозділу</w:t>
            </w:r>
            <w:r>
              <w:rPr>
                <w:rFonts w:eastAsia="Calibri"/>
                <w:color w:val="000000"/>
                <w:lang w:val="uk-UA" w:eastAsia="uk-UA" w:bidi="ar-SA"/>
              </w:rPr>
              <w:t xml:space="preserve"> </w:t>
            </w:r>
            <w:r w:rsidRPr="007B0F04">
              <w:rPr>
                <w:rFonts w:eastAsia="Calibri"/>
                <w:color w:val="000000"/>
                <w:lang w:val="uk-UA" w:eastAsia="uk-UA" w:bidi="ar-SA"/>
              </w:rPr>
              <w:t>ВА</w:t>
            </w:r>
          </w:p>
          <w:p w:rsidR="00AD494E" w:rsidRPr="007B0F04" w:rsidP="00AD494E">
            <w:pPr>
              <w:spacing w:before="17" w:after="0" w:line="150" w:lineRule="atLeast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(посада)</w:t>
            </w:r>
          </w:p>
        </w:tc>
        <w:tc>
          <w:tcPr>
            <w:tcW w:w="9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D494E" w:rsidRPr="007B0F04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lang w:val="uk-UA" w:eastAsia="uk-UA" w:bidi="ar-SA"/>
              </w:rPr>
            </w:pPr>
            <w:r w:rsidRPr="007B0F04">
              <w:rPr>
                <w:rFonts w:eastAsia="Calibri"/>
                <w:color w:val="000000"/>
                <w:lang w:val="uk-UA" w:eastAsia="uk-UA" w:bidi="ar-SA"/>
              </w:rPr>
              <w:t>______________</w:t>
            </w:r>
          </w:p>
          <w:p w:rsidR="00AD494E" w:rsidRPr="00D603DE" w:rsidP="00AD494E">
            <w:pPr>
              <w:spacing w:before="17" w:after="0" w:line="150" w:lineRule="atLeast"/>
              <w:jc w:val="center"/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</w:pPr>
            <w:r w:rsidRPr="00D603DE"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  <w:t>(підпис)</w:t>
            </w:r>
          </w:p>
        </w:tc>
        <w:tc>
          <w:tcPr>
            <w:tcW w:w="2392" w:type="pct"/>
            <w:tcMar>
              <w:top w:w="68" w:type="dxa"/>
              <w:left w:w="283" w:type="dxa"/>
              <w:bottom w:w="68" w:type="dxa"/>
              <w:right w:w="0" w:type="dxa"/>
            </w:tcMar>
          </w:tcPr>
          <w:p w:rsidR="00AD494E" w:rsidRPr="000E1373" w:rsidP="00AD494E">
            <w:pPr>
              <w:spacing w:after="0" w:line="193" w:lineRule="atLeast"/>
              <w:jc w:val="center"/>
              <w:rPr>
                <w:rFonts w:eastAsia="Calibri"/>
                <w:color w:val="000000"/>
                <w:u w:val="single"/>
                <w:lang w:val="uk-UA" w:eastAsia="uk-UA" w:bidi="ar-SA"/>
              </w:rPr>
            </w:pPr>
            <w:r w:rsidRPr="000E1373">
              <w:rPr>
                <w:rFonts w:eastAsia="Calibri"/>
                <w:color w:val="000000"/>
                <w:u w:val="single"/>
                <w:lang w:val="uk-UA" w:eastAsia="uk-UA" w:bidi="ar-SA"/>
              </w:rPr>
              <w:t>Василь ЩЕРБАТЮК</w:t>
            </w:r>
          </w:p>
          <w:p w:rsidR="00AD494E" w:rsidRPr="00D603DE" w:rsidP="00AD494E">
            <w:pPr>
              <w:spacing w:before="17" w:after="0" w:line="150" w:lineRule="atLeast"/>
              <w:jc w:val="center"/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</w:pPr>
            <w:r w:rsidRPr="00D603DE">
              <w:rPr>
                <w:rFonts w:eastAsia="Calibri"/>
                <w:color w:val="000000"/>
                <w:sz w:val="20"/>
                <w:szCs w:val="20"/>
                <w:lang w:val="uk-UA" w:eastAsia="uk-UA" w:bidi="ar-SA"/>
              </w:rPr>
              <w:t>(Власне ім’я ПРІЗВИЩЕ)</w:t>
            </w:r>
          </w:p>
        </w:tc>
      </w:tr>
    </w:tbl>
    <w:p w:rsidR="00AD494E" w:rsidRPr="00D603DE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sz w:val="16"/>
          <w:szCs w:val="16"/>
          <w:lang w:val="uk-UA" w:eastAsia="uk-UA" w:bidi="ar-SA"/>
        </w:rPr>
      </w:pPr>
    </w:p>
    <w:p w:rsidR="00AD494E" w:rsidRPr="007B0F04" w:rsidP="00AD494E">
      <w:pPr>
        <w:shd w:val="clear" w:color="auto" w:fill="FFFFFF"/>
        <w:spacing w:after="0" w:line="193" w:lineRule="atLeast"/>
        <w:jc w:val="both"/>
        <w:rPr>
          <w:rFonts w:eastAsia="Calibri"/>
          <w:color w:val="000000"/>
          <w:lang w:val="uk-UA" w:eastAsia="uk-UA" w:bidi="ar-SA"/>
        </w:rPr>
      </w:pPr>
      <w:r w:rsidRPr="007B0F04">
        <w:rPr>
          <w:rFonts w:eastAsia="Calibri"/>
          <w:color w:val="000000"/>
          <w:lang w:val="uk-UA" w:eastAsia="uk-UA" w:bidi="ar-SA"/>
        </w:rPr>
        <w:t>Телефон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підрозділу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ВА</w:t>
      </w:r>
      <w:r>
        <w:rPr>
          <w:rFonts w:eastAsia="Calibri"/>
          <w:color w:val="000000"/>
          <w:lang w:val="uk-UA" w:eastAsia="uk-UA" w:bidi="ar-SA"/>
        </w:rPr>
        <w:t xml:space="preserve"> </w:t>
      </w:r>
      <w:r w:rsidRPr="007B0F04">
        <w:rPr>
          <w:rFonts w:eastAsia="Calibri"/>
          <w:color w:val="000000"/>
          <w:lang w:val="uk-UA" w:eastAsia="uk-UA" w:bidi="ar-SA"/>
        </w:rPr>
        <w:t>_____________</w:t>
      </w:r>
      <w:r>
        <w:rPr>
          <w:rFonts w:eastAsia="Calibri"/>
          <w:color w:val="000000"/>
          <w:lang w:val="uk-UA" w:eastAsia="uk-UA" w:bidi="ar-SA"/>
        </w:rPr>
        <w:t>__________________</w:t>
      </w:r>
      <w:r w:rsidRPr="007B0F04">
        <w:rPr>
          <w:rFonts w:eastAsia="Calibri"/>
          <w:color w:val="000000"/>
          <w:lang w:val="uk-UA" w:eastAsia="uk-UA" w:bidi="ar-SA"/>
        </w:rPr>
        <w:t>_________________________________</w:t>
      </w:r>
    </w:p>
    <w:p w:rsidR="00AD494E" w:rsidRPr="003E7EBB" w:rsidP="00AD494E">
      <w:pPr>
        <w:shd w:val="clear" w:color="auto" w:fill="FFFFFF"/>
        <w:spacing w:before="85" w:after="0" w:line="182" w:lineRule="atLeast"/>
        <w:ind w:left="283" w:right="283"/>
        <w:rPr>
          <w:rFonts w:eastAsia="Calibri"/>
          <w:bCs/>
          <w:color w:val="000000"/>
          <w:lang w:val="uk-UA" w:eastAsia="uk-UA" w:bidi="ar-SA"/>
        </w:rPr>
      </w:pPr>
    </w:p>
    <w:p w:rsidR="00A504EF" w:rsidRPr="00AD494E" w:rsidP="00AD494E">
      <w:pPr>
        <w:shd w:val="clear" w:color="auto" w:fill="FFFFFF"/>
        <w:spacing w:after="0" w:line="193" w:lineRule="atLeast"/>
        <w:ind w:firstLine="283"/>
        <w:jc w:val="both"/>
        <w:rPr>
          <w:rFonts w:eastAsia="Calibri"/>
          <w:color w:val="808080"/>
          <w:lang w:val="uk-UA" w:eastAsia="uk-UA" w:bidi="ar-SA"/>
        </w:rPr>
      </w:pPr>
      <w:r w:rsidRPr="00362687">
        <w:rPr>
          <w:rFonts w:eastAsia="Calibri"/>
          <w:i/>
          <w:iCs/>
          <w:color w:val="808080"/>
          <w:lang w:val="uk-UA" w:eastAsia="en-US" w:bidi="ar-SA"/>
        </w:rPr>
        <w:t xml:space="preserve">{Форма із змінами, внесеними згідно з Наказом Міністерства фінансів 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>№ 627 від 13.07.2017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 xml:space="preserve">; 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>в редакції</w:t>
      </w:r>
      <w:r w:rsidRPr="00362687">
        <w:rPr>
          <w:rFonts w:eastAsia="Calibri"/>
          <w:color w:val="808080"/>
          <w:lang w:val="uk-UA" w:eastAsia="en-US" w:bidi="ar-SA"/>
        </w:rPr>
        <w:t xml:space="preserve"> 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 xml:space="preserve">Наказів Міністерства фінансів 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>№ 329 від 31.07.2019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>,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 xml:space="preserve"> 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>№ 218 від 28.07.2022</w:t>
      </w:r>
      <w:r w:rsidRPr="00362687">
        <w:rPr>
          <w:rFonts w:eastAsia="Calibri"/>
          <w:i/>
          <w:iCs/>
          <w:color w:val="808080"/>
          <w:lang w:val="uk-UA" w:eastAsia="en-US" w:bidi="ar-SA"/>
        </w:rPr>
        <w:t>}</w:t>
      </w:r>
    </w:p>
    <w:p w:rsidR="0080088C" w:rsidRPr="0060303D" w:rsidP="0060303D">
      <w:pPr>
        <w:shd w:val="clear" w:color="auto" w:fill="FFFFFF"/>
        <w:spacing w:line="360" w:lineRule="atLeast"/>
        <w:ind w:left="5529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Додаток</w:t>
      </w:r>
      <w:r w:rsidRPr="00862437">
        <w:rPr>
          <w:color w:val="000000"/>
          <w:lang w:val="uk-UA" w:eastAsia="uk-UA" w:bidi="ar-SA"/>
        </w:rPr>
        <w:br/>
        <w:t>до Інструкції про складання та подання форми звітності N 1-ДВА "Звіт (зведений звіт) про результати діяльності підрозділу внутрішнього аудиту"</w:t>
      </w:r>
      <w:r w:rsidRPr="00862437">
        <w:rPr>
          <w:color w:val="000000"/>
          <w:lang w:val="uk-UA" w:eastAsia="uk-UA" w:bidi="ar-SA"/>
        </w:rPr>
        <w:br/>
        <w:t>(пункт 2)</w:t>
      </w:r>
    </w:p>
    <w:p w:rsidR="0080088C" w:rsidRPr="0060303D" w:rsidP="00842D06">
      <w:pPr>
        <w:shd w:val="clear" w:color="auto" w:fill="FFFFFF"/>
        <w:spacing w:line="435" w:lineRule="atLeast"/>
        <w:jc w:val="center"/>
        <w:outlineLvl w:val="2"/>
        <w:rPr>
          <w:color w:val="000000"/>
          <w:sz w:val="16"/>
          <w:szCs w:val="16"/>
          <w:lang w:val="uk-UA" w:eastAsia="uk-UA" w:bidi="ar-SA"/>
        </w:rPr>
      </w:pPr>
    </w:p>
    <w:p w:rsidR="0080088C" w:rsidRPr="002D7042" w:rsidP="00842D06">
      <w:pPr>
        <w:shd w:val="clear" w:color="auto" w:fill="FFFFFF"/>
        <w:spacing w:line="435" w:lineRule="atLeast"/>
        <w:jc w:val="center"/>
        <w:outlineLvl w:val="2"/>
        <w:rPr>
          <w:b/>
          <w:color w:val="000000"/>
          <w:lang w:val="uk-UA" w:eastAsia="uk-UA" w:bidi="ar-SA"/>
        </w:rPr>
      </w:pPr>
      <w:r w:rsidRPr="002D7042">
        <w:rPr>
          <w:b/>
          <w:color w:val="000000"/>
          <w:lang w:val="uk-UA" w:eastAsia="uk-UA" w:bidi="ar-SA"/>
        </w:rPr>
        <w:t>ПОЯСНЮВАЛЬНА ЗАПИСКА</w:t>
      </w:r>
      <w:r w:rsidRPr="002D7042">
        <w:rPr>
          <w:b/>
          <w:color w:val="000000"/>
          <w:lang w:val="uk-UA" w:eastAsia="uk-UA" w:bidi="ar-SA"/>
        </w:rPr>
        <w:br/>
        <w:t>до звіту (зведеного звіту) про результати діяльності підрозділу внутрішнього аудиту</w:t>
      </w:r>
    </w:p>
    <w:p w:rsidR="0080088C" w:rsidRPr="002D7042" w:rsidP="00842D06">
      <w:pPr>
        <w:shd w:val="clear" w:color="auto" w:fill="FFFFFF"/>
        <w:spacing w:line="360" w:lineRule="atLeast"/>
        <w:jc w:val="center"/>
        <w:rPr>
          <w:b/>
          <w:bCs/>
          <w:color w:val="000000"/>
          <w:lang w:val="uk-UA" w:eastAsia="uk-UA" w:bidi="ar-SA"/>
        </w:rPr>
      </w:pPr>
      <w:r w:rsidRPr="002D7042">
        <w:rPr>
          <w:b/>
          <w:color w:val="000000"/>
          <w:lang w:val="uk-UA" w:eastAsia="uk-UA" w:bidi="ar-SA"/>
        </w:rPr>
        <w:t>в </w:t>
      </w:r>
      <w:r>
        <w:rPr>
          <w:b/>
          <w:bCs/>
          <w:color w:val="000000"/>
          <w:lang w:val="uk-UA" w:eastAsia="uk-UA" w:bidi="ar-SA"/>
        </w:rPr>
        <w:t>Національній академії аграрних наук</w:t>
      </w:r>
      <w:r w:rsidRPr="002D7042">
        <w:rPr>
          <w:b/>
          <w:bCs/>
          <w:color w:val="000000"/>
          <w:lang w:val="uk-UA" w:eastAsia="uk-UA" w:bidi="ar-SA"/>
        </w:rPr>
        <w:t xml:space="preserve"> України</w:t>
      </w:r>
    </w:p>
    <w:p w:rsidR="0080088C" w:rsidRPr="002D7042" w:rsidP="00842D06">
      <w:pPr>
        <w:shd w:val="clear" w:color="auto" w:fill="FFFFFF"/>
        <w:spacing w:line="360" w:lineRule="atLeast"/>
        <w:jc w:val="center"/>
        <w:rPr>
          <w:b/>
          <w:color w:val="000000"/>
          <w:lang w:val="uk-UA" w:eastAsia="uk-UA" w:bidi="ar-SA"/>
        </w:rPr>
      </w:pPr>
      <w:r w:rsidRPr="002D7042">
        <w:rPr>
          <w:b/>
          <w:color w:val="000000"/>
          <w:lang w:val="uk-UA" w:eastAsia="uk-UA" w:bidi="ar-SA"/>
        </w:rPr>
        <w:t>за 20</w:t>
      </w:r>
      <w:r>
        <w:rPr>
          <w:b/>
          <w:color w:val="000000"/>
          <w:lang w:val="uk-UA" w:eastAsia="uk-UA" w:bidi="ar-SA"/>
        </w:rPr>
        <w:t>2</w:t>
      </w:r>
      <w:r w:rsidRPr="00AE6155">
        <w:rPr>
          <w:b/>
          <w:color w:val="000000"/>
          <w:lang w:val="ru-RU" w:eastAsia="uk-UA" w:bidi="ar-SA"/>
        </w:rPr>
        <w:t>2</w:t>
      </w:r>
      <w:r w:rsidRPr="002D7042">
        <w:rPr>
          <w:b/>
          <w:color w:val="000000"/>
          <w:lang w:val="uk-UA" w:eastAsia="uk-UA" w:bidi="ar-SA"/>
        </w:rPr>
        <w:t xml:space="preserve"> рік</w:t>
      </w:r>
    </w:p>
    <w:p w:rsidR="0080088C" w:rsidRPr="006B240B" w:rsidP="00842D06">
      <w:pPr>
        <w:shd w:val="clear" w:color="auto" w:fill="FFFFFF"/>
        <w:spacing w:line="435" w:lineRule="atLeast"/>
        <w:jc w:val="center"/>
        <w:outlineLvl w:val="2"/>
        <w:rPr>
          <w:b/>
          <w:color w:val="000000"/>
          <w:lang w:val="uk-UA" w:eastAsia="uk-UA" w:bidi="ar-SA"/>
        </w:rPr>
      </w:pPr>
      <w:r w:rsidRPr="006B240B">
        <w:rPr>
          <w:b/>
          <w:color w:val="000000"/>
          <w:lang w:val="uk-UA" w:eastAsia="uk-UA" w:bidi="ar-SA"/>
        </w:rPr>
        <w:t>I. Організація діяльності з внутрішнього аудиту</w:t>
      </w:r>
    </w:p>
    <w:p w:rsidR="0080088C" w:rsidP="00842D06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1.1. Інформація про визначені ключові показники діяльності підрозділу внутрішнього аудиту (у разі їх визначення) та їх виконання.</w:t>
      </w:r>
    </w:p>
    <w:p w:rsidR="0080088C" w:rsidRPr="0081432D" w:rsidP="0081432D">
      <w:pPr>
        <w:shd w:val="clear" w:color="auto" w:fill="FFFFFF"/>
        <w:spacing w:before="150" w:after="150"/>
        <w:jc w:val="right"/>
        <w:rPr>
          <w:color w:val="333333"/>
          <w:lang w:val="ru-RU" w:eastAsia="ru-RU" w:bidi="ar-SA"/>
        </w:rPr>
      </w:pPr>
      <w:r w:rsidRPr="0081432D">
        <w:rPr>
          <w:i/>
          <w:iCs/>
          <w:color w:val="333333"/>
          <w:lang w:val="ru-RU" w:eastAsia="ru-RU" w:bidi="ar-SA"/>
        </w:rPr>
        <w:t>Таблиця 1.1</w:t>
      </w:r>
    </w:p>
    <w:tbl>
      <w:tblPr>
        <w:tblStyle w:val="TableNormal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35"/>
        <w:gridCol w:w="1112"/>
        <w:gridCol w:w="1048"/>
        <w:gridCol w:w="3172"/>
      </w:tblGrid>
      <w:tr w:rsidTr="00B21F2E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bookmarkStart w:id="1" w:name="n598"/>
            <w:bookmarkEnd w:id="1"/>
            <w:r w:rsidRPr="0081432D">
              <w:rPr>
                <w:sz w:val="20"/>
                <w:lang w:val="ru-RU" w:eastAsia="ru-RU" w:bidi="ar-SA"/>
              </w:rPr>
              <w:t>Ключовий показник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Заплановано (визначено)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Фактично виконано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Причини невиконання</w:t>
            </w:r>
          </w:p>
        </w:tc>
      </w:tr>
      <w:tr w:rsidTr="00B21F2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279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spacing w:before="300" w:after="150" w:line="60" w:lineRule="atLeast"/>
              <w:jc w:val="center"/>
              <w:rPr>
                <w:lang w:val="ru-RU" w:eastAsia="ru-RU" w:bidi="ar-SA"/>
              </w:rPr>
            </w:pPr>
            <w:r w:rsidRPr="0081432D">
              <w:rPr>
                <w:sz w:val="20"/>
                <w:lang w:val="ru-RU" w:eastAsia="ru-RU" w:bidi="ar-SA"/>
              </w:rPr>
              <w:t>4</w:t>
            </w:r>
          </w:p>
        </w:tc>
      </w:tr>
      <w:tr w:rsidTr="00B21F2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E20FE7">
            <w:pPr>
              <w:jc w:val="both"/>
              <w:rPr>
                <w:lang w:val="ru-RU" w:eastAsia="ru-RU" w:bidi="ar-SA"/>
              </w:rPr>
            </w:pPr>
            <w:r w:rsidRPr="004926B9">
              <w:rPr>
                <w:lang w:val="uk-UA" w:eastAsia="uk-UA" w:bidi="ar-SA"/>
              </w:rPr>
              <w:t>Проведен</w:t>
            </w:r>
            <w:r>
              <w:rPr>
                <w:lang w:val="uk-UA" w:eastAsia="uk-UA" w:bidi="ar-SA"/>
              </w:rPr>
              <w:t>о</w:t>
            </w:r>
            <w:r w:rsidRPr="004926B9">
              <w:rPr>
                <w:lang w:val="uk-UA" w:eastAsia="uk-UA" w:bidi="ar-SA"/>
              </w:rPr>
              <w:t xml:space="preserve"> внутрішніх аудитів та аудитів відповідності на підприємствах, установах та організаціях, що входять до сфери управління Академії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E20FE7" w:rsidP="00E20FE7">
            <w:pPr>
              <w:jc w:val="center"/>
              <w:rPr>
                <w:lang w:val="en-US" w:eastAsia="ru-RU" w:bidi="ar-SA"/>
              </w:rPr>
            </w:pPr>
            <w:r>
              <w:rPr>
                <w:lang w:val="en-US" w:eastAsia="ru-RU" w:bidi="ar-SA"/>
              </w:rPr>
              <w:t>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E20FE7" w:rsidP="00E20FE7">
            <w:pPr>
              <w:jc w:val="center"/>
              <w:rPr>
                <w:lang w:val="en-US" w:eastAsia="ru-RU" w:bidi="ar-SA"/>
              </w:rPr>
            </w:pPr>
            <w:r>
              <w:rPr>
                <w:lang w:val="en-US" w:eastAsia="ru-RU" w:bidi="ar-SA"/>
              </w:rPr>
              <w:t>0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E20FE7" w:rsidP="0081432D">
            <w:pPr>
              <w:rPr>
                <w:lang w:val="uk-UA" w:eastAsia="ru-RU" w:bidi="ar-SA"/>
              </w:rPr>
            </w:pPr>
            <w:r w:rsidRPr="00E20FE7">
              <w:rPr>
                <w:lang w:val="ru-RU" w:eastAsia="ru-RU" w:bidi="ar-SA"/>
              </w:rPr>
              <w:t>У зв</w:t>
            </w:r>
            <w:r>
              <w:rPr>
                <w:color w:val="000000"/>
                <w:lang w:val="uk-UA" w:eastAsia="uk-UA" w:bidi="ar-SA"/>
              </w:rPr>
              <w:t>’</w:t>
            </w:r>
            <w:r w:rsidRPr="00E20FE7">
              <w:rPr>
                <w:lang w:val="ru-RU" w:eastAsia="ru-RU" w:bidi="ar-SA"/>
              </w:rPr>
              <w:t>язку із військовою агресі</w:t>
            </w:r>
            <w:r>
              <w:rPr>
                <w:lang w:val="uk-UA" w:eastAsia="ru-RU" w:bidi="ar-SA"/>
              </w:rPr>
              <w:t>єю рф проводились позапланові аудити.</w:t>
            </w:r>
          </w:p>
        </w:tc>
      </w:tr>
      <w:tr w:rsidTr="00B21F2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E20FE7">
            <w:pPr>
              <w:jc w:val="both"/>
              <w:rPr>
                <w:lang w:val="ru-RU" w:eastAsia="ru-RU" w:bidi="ar-SA"/>
              </w:rPr>
            </w:pPr>
            <w:r w:rsidRPr="00E20FE7">
              <w:rPr>
                <w:lang w:val="uk-UA" w:eastAsia="uk-UA" w:bidi="ar-SA"/>
              </w:rPr>
              <w:t>Надання рекомендацій для поліпшення функціонування системи внутрішнього контролю та удосконалення системи управління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E20FE7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E20FE7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Стратегічним планом кількість наданих пропозицій не визначено. Загалом за звітний період надано 12 пропозицій, з яких 5 виконано частково, а </w:t>
            </w:r>
            <w:r>
              <w:rPr>
                <w:lang w:val="ru-RU" w:eastAsia="ru-RU" w:bidi="ar-SA"/>
              </w:rPr>
              <w:t>7 пропозицій у стадії виконання обєктами контролю.</w:t>
            </w:r>
          </w:p>
        </w:tc>
      </w:tr>
      <w:tr w:rsidTr="00B21F2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3D3E2D">
            <w:pPr>
              <w:jc w:val="both"/>
              <w:rPr>
                <w:lang w:val="ru-RU" w:eastAsia="ru-RU" w:bidi="ar-SA"/>
              </w:rPr>
            </w:pPr>
            <w:r w:rsidRPr="003D3E2D">
              <w:rPr>
                <w:lang w:val="uk-UA" w:eastAsia="uk-UA" w:bidi="ar-SA"/>
              </w:rPr>
              <w:t>Частка проведених аудитів ефективності та результативності виконання бюджетних програм складає не менше 50 % від загальної кількості об’єктів аудиту.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3D3E2D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3D3E2D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81432D" w:rsidP="0081432D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20 %, серед позапланових обєктів бюджетна установа була визначена керівництвом Академії лише одна.</w:t>
            </w:r>
          </w:p>
        </w:tc>
      </w:tr>
      <w:tr w:rsidTr="00B21F2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3D3E2D" w:rsidP="003D3E2D">
            <w:pPr>
              <w:jc w:val="both"/>
              <w:rPr>
                <w:lang w:val="uk-UA" w:eastAsia="uk-UA" w:bidi="ar-SA"/>
              </w:rPr>
            </w:pPr>
            <w:r w:rsidRPr="003D3E2D">
              <w:rPr>
                <w:lang w:val="uk-UA" w:eastAsia="uk-UA" w:bidi="ar-SA"/>
              </w:rPr>
              <w:t>Визначення методологічних підходів щодо оцінки ризиків та проведення внутрішніх аудитів ефективності та результативності виконання бюджетних програм.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P="003D3E2D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P="003D3E2D">
            <w:pPr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P="0081432D">
            <w:pPr>
              <w:rPr>
                <w:lang w:val="ru-RU" w:eastAsia="ru-RU" w:bidi="ar-SA"/>
              </w:rPr>
            </w:pPr>
            <w:r w:rsidRPr="003D3E2D">
              <w:rPr>
                <w:lang w:val="ru-RU" w:eastAsia="ru-RU" w:bidi="ar-SA"/>
              </w:rPr>
              <w:t>Використано вказані методологічні підходи при проведенні внутрішніх аудитів</w:t>
            </w:r>
            <w:r>
              <w:rPr>
                <w:sz w:val="20"/>
                <w:szCs w:val="20"/>
                <w:lang w:val="uk-UA" w:eastAsia="uk-UA" w:bidi="ar-SA"/>
              </w:rPr>
              <w:t>.</w:t>
            </w:r>
          </w:p>
        </w:tc>
      </w:tr>
      <w:tr w:rsidTr="00B21F2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0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3D3E2D" w:rsidP="003D3E2D">
            <w:pPr>
              <w:jc w:val="both"/>
              <w:rPr>
                <w:lang w:val="uk-UA" w:eastAsia="uk-UA" w:bidi="ar-SA"/>
              </w:rPr>
            </w:pPr>
            <w:r w:rsidRPr="003D3E2D">
              <w:rPr>
                <w:lang w:val="uk-UA" w:eastAsia="uk-UA" w:bidi="ar-SA"/>
              </w:rPr>
              <w:t xml:space="preserve">Професійний розвиток працівників відділу внутрішнього аудиту. Розробка плану економічних навчань та підвищення кваліфікації працівників </w:t>
            </w:r>
            <w:r w:rsidRPr="003D3E2D">
              <w:rPr>
                <w:lang w:val="uk-UA" w:eastAsia="uk-UA" w:bidi="ar-SA"/>
              </w:rPr>
              <w:t>відділу внутрішнього аудиту на 202</w:t>
            </w:r>
            <w:r>
              <w:rPr>
                <w:lang w:val="uk-UA" w:eastAsia="uk-UA" w:bidi="ar-SA"/>
              </w:rPr>
              <w:t>2</w:t>
            </w:r>
            <w:r w:rsidRPr="003D3E2D">
              <w:rPr>
                <w:lang w:val="uk-UA" w:eastAsia="uk-UA" w:bidi="ar-SA"/>
              </w:rPr>
              <w:t xml:space="preserve"> р</w:t>
            </w:r>
            <w:r>
              <w:rPr>
                <w:lang w:val="uk-UA" w:eastAsia="uk-UA" w:bidi="ar-SA"/>
              </w:rPr>
              <w:t>ік</w:t>
            </w:r>
            <w:r w:rsidRPr="003D3E2D">
              <w:rPr>
                <w:lang w:val="uk-UA" w:eastAsia="uk-UA" w:bidi="ar-SA"/>
              </w:rPr>
              <w:t>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3D3E2D" w:rsidP="003D3E2D">
            <w:pPr>
              <w:jc w:val="center"/>
              <w:rPr>
                <w:lang w:val="uk-UA" w:eastAsia="ru-RU" w:bidi="ar-SA"/>
              </w:rPr>
            </w:pPr>
            <w:r>
              <w:rPr>
                <w:lang w:val="uk-UA" w:eastAsia="ru-RU" w:bidi="ar-SA"/>
              </w:rPr>
              <w:t>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3D3E2D" w:rsidP="003D3E2D">
            <w:pPr>
              <w:jc w:val="center"/>
              <w:rPr>
                <w:lang w:val="uk-UA" w:eastAsia="ru-RU" w:bidi="ar-SA"/>
              </w:rPr>
            </w:pPr>
            <w:r>
              <w:rPr>
                <w:lang w:val="uk-UA" w:eastAsia="ru-RU" w:bidi="ar-SA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88C" w:rsidRPr="003D3E2D" w:rsidP="0081432D">
            <w:pPr>
              <w:rPr>
                <w:lang w:val="uk-UA" w:eastAsia="ru-RU" w:bidi="ar-SA"/>
              </w:rPr>
            </w:pPr>
            <w:r w:rsidRPr="004926B9">
              <w:rPr>
                <w:lang w:val="uk-UA" w:eastAsia="uk-UA" w:bidi="ar-SA"/>
              </w:rPr>
              <w:t>Проведен</w:t>
            </w:r>
            <w:r>
              <w:rPr>
                <w:lang w:val="uk-UA" w:eastAsia="uk-UA" w:bidi="ar-SA"/>
              </w:rPr>
              <w:t>о</w:t>
            </w:r>
            <w:r w:rsidRPr="004926B9">
              <w:rPr>
                <w:lang w:val="uk-UA" w:eastAsia="uk-UA" w:bidi="ar-SA"/>
              </w:rPr>
              <w:t xml:space="preserve"> економічних навчань – участь 100 % працівників відділу від загальної кількості; </w:t>
            </w:r>
            <w:r w:rsidRPr="004926B9">
              <w:rPr>
                <w:lang w:val="uk-UA" w:eastAsia="uk-UA" w:bidi="ar-SA"/>
              </w:rPr>
              <w:t>відвідування курсів підвищення кваліфікації – 30 % працівників відділу від загальної кількості</w:t>
            </w:r>
          </w:p>
        </w:tc>
      </w:tr>
    </w:tbl>
    <w:p w:rsidR="0080088C" w:rsidRPr="00AC0241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AC0241">
        <w:rPr>
          <w:color w:val="000000"/>
          <w:lang w:val="uk-UA" w:eastAsia="uk-UA" w:bidi="ar-SA"/>
        </w:rPr>
        <w:t>1.2. Перелік непритаманних функцій:</w:t>
      </w:r>
    </w:p>
    <w:p w:rsidR="0080088C" w:rsidRPr="00AC0241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AC0241">
        <w:rPr>
          <w:color w:val="000000"/>
          <w:lang w:val="uk-UA" w:eastAsia="uk-UA" w:bidi="ar-SA"/>
        </w:rPr>
        <w:t>визначених внутрішніми документами з питань внутрішнього аудиту;</w:t>
      </w:r>
    </w:p>
    <w:p w:rsidR="0080088C" w:rsidRPr="00AC0241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AC0241">
        <w:rPr>
          <w:color w:val="000000"/>
          <w:lang w:val="uk-UA" w:eastAsia="uk-UA" w:bidi="ar-SA"/>
        </w:rPr>
        <w:t>які фактично виконувались підрозділами внутрішнього аудиту протягом звітного періоду;</w:t>
      </w:r>
    </w:p>
    <w:p w:rsidR="0080088C" w:rsidRPr="00AC0241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AC0241">
        <w:rPr>
          <w:color w:val="000000"/>
          <w:lang w:val="uk-UA" w:eastAsia="uk-UA" w:bidi="ar-SA"/>
        </w:rPr>
        <w:t>види контрольних заходів, у яких брали участь працівники підрозділів внутрішнього аудиту протягом звітного періоду.</w:t>
      </w:r>
    </w:p>
    <w:p w:rsidR="0080088C" w:rsidRPr="00AC0241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 xml:space="preserve">Внутрішніми розпорядчими </w:t>
      </w:r>
      <w:r w:rsidRPr="00AC0241">
        <w:rPr>
          <w:color w:val="000000"/>
          <w:lang w:val="uk-UA" w:eastAsia="uk-UA" w:bidi="ar-SA"/>
        </w:rPr>
        <w:t xml:space="preserve">документами, що діяли в </w:t>
      </w:r>
      <w:r>
        <w:rPr>
          <w:color w:val="000000"/>
          <w:lang w:val="uk-UA" w:eastAsia="uk-UA" w:bidi="ar-SA"/>
        </w:rPr>
        <w:t xml:space="preserve">підрозділі </w:t>
      </w:r>
      <w:r w:rsidRPr="00AC0241">
        <w:rPr>
          <w:color w:val="000000"/>
          <w:lang w:val="uk-UA" w:eastAsia="uk-UA" w:bidi="ar-SA"/>
        </w:rPr>
        <w:t xml:space="preserve"> внутрішнього аудиту не було передбачено непритаманних функцій та, відповідно, підрозділом внутрішнього аудиту не виконувались.</w:t>
      </w:r>
      <w:r>
        <w:rPr>
          <w:color w:val="000000"/>
          <w:lang w:val="uk-UA" w:eastAsia="uk-UA" w:bidi="ar-SA"/>
        </w:rPr>
        <w:t xml:space="preserve"> </w:t>
      </w:r>
      <w:r>
        <w:rPr>
          <w:lang w:val="uk-UA" w:eastAsia="uk-UA" w:bidi="ar-SA"/>
        </w:rPr>
        <w:t>За звітний період були проведені внутрішні</w:t>
      </w:r>
      <w:r w:rsidRPr="004926B9">
        <w:rPr>
          <w:lang w:val="uk-UA" w:eastAsia="uk-UA" w:bidi="ar-SA"/>
        </w:rPr>
        <w:t xml:space="preserve"> аудит</w:t>
      </w:r>
      <w:r>
        <w:rPr>
          <w:lang w:val="uk-UA" w:eastAsia="uk-UA" w:bidi="ar-SA"/>
        </w:rPr>
        <w:t>и</w:t>
      </w:r>
      <w:r w:rsidRPr="004926B9">
        <w:rPr>
          <w:lang w:val="uk-UA" w:eastAsia="uk-UA" w:bidi="ar-SA"/>
        </w:rPr>
        <w:t xml:space="preserve"> та аудит</w:t>
      </w:r>
      <w:r>
        <w:rPr>
          <w:lang w:val="uk-UA" w:eastAsia="uk-UA" w:bidi="ar-SA"/>
        </w:rPr>
        <w:t>и</w:t>
      </w:r>
      <w:r w:rsidRPr="004926B9">
        <w:rPr>
          <w:lang w:val="uk-UA" w:eastAsia="uk-UA" w:bidi="ar-SA"/>
        </w:rPr>
        <w:t xml:space="preserve"> відповідності на підприємствах, установах та організаціях, що входять до сфери управління Академії</w:t>
      </w:r>
      <w:r>
        <w:rPr>
          <w:lang w:val="uk-UA" w:eastAsia="uk-UA" w:bidi="ar-SA"/>
        </w:rPr>
        <w:t>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1.3. Інформація про кількісний та персональний склад аудиторського комітету (у разі його створення) із зазначенням кваліфікації його членів.</w:t>
      </w:r>
    </w:p>
    <w:p w:rsidR="0080088C" w:rsidRPr="00862437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>В підрозділі внутрішнього аудиту аудиторський комітет не створювався.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1.4. Основні питання, які розглядалися на засіданнях аудиторського комітету протягом звітного періоду, прийняті рішення, стан та результати їх впровадження.</w:t>
      </w:r>
    </w:p>
    <w:p w:rsidR="0080088C" w:rsidRPr="00862437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>У зв’язку із відсутністю аудиторського комітету, його засідання не проводились.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1.5. Інформація про виконання підрозділами внутрішнього аудиту операційного плану (зведеного плану) протягом звітного періоду із зазначенням відсотка його виконання.</w:t>
      </w:r>
    </w:p>
    <w:p w:rsidR="0080088C" w:rsidRPr="00A62B25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A62B25">
        <w:rPr>
          <w:color w:val="000000"/>
          <w:lang w:val="uk-UA" w:eastAsia="uk-UA" w:bidi="ar-SA"/>
        </w:rPr>
        <w:t>Підрозділ</w:t>
      </w:r>
      <w:r>
        <w:rPr>
          <w:color w:val="000000"/>
          <w:lang w:val="uk-UA" w:eastAsia="uk-UA" w:bidi="ar-SA"/>
        </w:rPr>
        <w:t>о</w:t>
      </w:r>
      <w:r w:rsidRPr="00A62B25">
        <w:rPr>
          <w:color w:val="000000"/>
          <w:lang w:val="uk-UA" w:eastAsia="uk-UA" w:bidi="ar-SA"/>
        </w:rPr>
        <w:t>м внутрішнього аудиту операційн</w:t>
      </w:r>
      <w:r>
        <w:rPr>
          <w:color w:val="000000"/>
          <w:lang w:val="uk-UA" w:eastAsia="uk-UA" w:bidi="ar-SA"/>
        </w:rPr>
        <w:t>ий</w:t>
      </w:r>
      <w:r w:rsidRPr="00A62B25">
        <w:rPr>
          <w:color w:val="000000"/>
          <w:lang w:val="uk-UA" w:eastAsia="uk-UA" w:bidi="ar-SA"/>
        </w:rPr>
        <w:t xml:space="preserve"> план на 20</w:t>
      </w:r>
      <w:r>
        <w:rPr>
          <w:color w:val="000000"/>
          <w:lang w:val="uk-UA" w:eastAsia="uk-UA" w:bidi="ar-SA"/>
        </w:rPr>
        <w:t>22</w:t>
      </w:r>
      <w:r w:rsidRPr="00A62B25">
        <w:rPr>
          <w:color w:val="000000"/>
          <w:lang w:val="uk-UA" w:eastAsia="uk-UA" w:bidi="ar-SA"/>
        </w:rPr>
        <w:t xml:space="preserve"> рік </w:t>
      </w:r>
      <w:r>
        <w:rPr>
          <w:color w:val="000000"/>
          <w:lang w:val="uk-UA" w:eastAsia="uk-UA" w:bidi="ar-SA"/>
        </w:rPr>
        <w:t>не виконано</w:t>
      </w:r>
      <w:r w:rsidRPr="00A62B25">
        <w:rPr>
          <w:color w:val="000000"/>
          <w:lang w:val="uk-UA" w:eastAsia="uk-UA" w:bidi="ar-SA"/>
        </w:rPr>
        <w:t>.</w:t>
      </w:r>
      <w:r>
        <w:rPr>
          <w:color w:val="000000"/>
          <w:lang w:val="uk-UA" w:eastAsia="uk-UA" w:bidi="ar-SA"/>
        </w:rPr>
        <w:t xml:space="preserve"> </w:t>
      </w:r>
    </w:p>
    <w:p w:rsidR="0080088C" w:rsidRPr="00A62B25" w:rsidP="008702F8">
      <w:pPr>
        <w:shd w:val="clear" w:color="auto" w:fill="FFFFFF"/>
        <w:spacing w:line="360" w:lineRule="atLeast"/>
        <w:ind w:right="57" w:firstLine="567"/>
        <w:jc w:val="both"/>
        <w:rPr>
          <w:color w:val="000000"/>
          <w:lang w:val="uk-UA" w:eastAsia="uk-UA" w:bidi="ar-SA"/>
        </w:rPr>
      </w:pPr>
      <w:r w:rsidRPr="00A62B25">
        <w:rPr>
          <w:color w:val="000000"/>
          <w:lang w:val="uk-UA" w:eastAsia="uk-UA" w:bidi="ar-SA"/>
        </w:rPr>
        <w:t>Заплановано, відповідно до операційних планів на 20</w:t>
      </w:r>
      <w:r>
        <w:rPr>
          <w:color w:val="000000"/>
          <w:lang w:val="uk-UA" w:eastAsia="uk-UA" w:bidi="ar-SA"/>
        </w:rPr>
        <w:t>21 рік</w:t>
      </w:r>
      <w:r w:rsidRPr="00A62B25">
        <w:rPr>
          <w:color w:val="000000"/>
          <w:lang w:val="uk-UA" w:eastAsia="uk-UA" w:bidi="ar-SA"/>
        </w:rPr>
        <w:t xml:space="preserve"> </w:t>
      </w:r>
      <w:r>
        <w:rPr>
          <w:color w:val="000000"/>
          <w:lang w:val="uk-UA" w:eastAsia="uk-UA" w:bidi="ar-SA"/>
        </w:rPr>
        <w:t>9</w:t>
      </w:r>
      <w:r w:rsidRPr="00A62B25">
        <w:rPr>
          <w:color w:val="000000"/>
          <w:lang w:val="uk-UA" w:eastAsia="uk-UA" w:bidi="ar-SA"/>
        </w:rPr>
        <w:t xml:space="preserve"> аудит</w:t>
      </w:r>
      <w:r w:rsidR="00C74326">
        <w:rPr>
          <w:color w:val="000000"/>
          <w:lang w:val="uk-UA" w:eastAsia="uk-UA" w:bidi="ar-SA"/>
        </w:rPr>
        <w:t>ів. Фактично проведено 5</w:t>
      </w:r>
      <w:r>
        <w:rPr>
          <w:color w:val="000000"/>
          <w:lang w:val="uk-UA" w:eastAsia="uk-UA" w:bidi="ar-SA"/>
        </w:rPr>
        <w:t xml:space="preserve"> </w:t>
      </w:r>
      <w:r w:rsidR="00C74326">
        <w:rPr>
          <w:color w:val="000000"/>
          <w:lang w:val="uk-UA" w:eastAsia="uk-UA" w:bidi="ar-SA"/>
        </w:rPr>
        <w:t>позапланових аудитів</w:t>
      </w:r>
      <w:r>
        <w:rPr>
          <w:color w:val="000000"/>
          <w:lang w:val="uk-UA" w:eastAsia="uk-UA" w:bidi="ar-SA"/>
        </w:rPr>
        <w:t xml:space="preserve"> упродовж</w:t>
      </w:r>
      <w:r w:rsidRPr="00A62B25">
        <w:rPr>
          <w:color w:val="000000"/>
          <w:lang w:val="uk-UA" w:eastAsia="uk-UA" w:bidi="ar-SA"/>
        </w:rPr>
        <w:t xml:space="preserve"> року.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3611FE">
        <w:rPr>
          <w:color w:val="000000"/>
          <w:lang w:val="uk-UA" w:eastAsia="uk-UA" w:bidi="ar-SA"/>
        </w:rPr>
        <w:t>1.6. Причини невиконання операційного плану (зведеного</w:t>
      </w:r>
      <w:r w:rsidRPr="00862437">
        <w:rPr>
          <w:color w:val="000000"/>
          <w:lang w:val="uk-UA" w:eastAsia="uk-UA" w:bidi="ar-SA"/>
        </w:rPr>
        <w:t xml:space="preserve"> плану) або його часткового виконання протягом звітного періоду (за наявності невиконаних або частково виконаних запланованих у операційному плані (зведеному плані) внутрішніх аудитів та заходів з іншої діяльності з внутрішнього аудиту).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E20FE7">
        <w:rPr>
          <w:lang w:val="ru-RU" w:eastAsia="ru-RU" w:bidi="ar-SA"/>
        </w:rPr>
        <w:t>У зв</w:t>
      </w:r>
      <w:r>
        <w:rPr>
          <w:color w:val="000000"/>
          <w:lang w:val="uk-UA" w:eastAsia="uk-UA" w:bidi="ar-SA"/>
        </w:rPr>
        <w:t>’</w:t>
      </w:r>
      <w:r w:rsidRPr="00E20FE7">
        <w:rPr>
          <w:lang w:val="ru-RU" w:eastAsia="ru-RU" w:bidi="ar-SA"/>
        </w:rPr>
        <w:t>язку із військовою агресі</w:t>
      </w:r>
      <w:r>
        <w:rPr>
          <w:lang w:val="uk-UA" w:eastAsia="ru-RU" w:bidi="ar-SA"/>
        </w:rPr>
        <w:t>єю рф проведено 5 позапланових аудити.</w:t>
      </w:r>
      <w:r w:rsidRPr="00862437">
        <w:rPr>
          <w:color w:val="000000"/>
          <w:lang w:val="uk-UA" w:eastAsia="uk-UA" w:bidi="ar-SA"/>
        </w:rPr>
        <w:t xml:space="preserve"> 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1.7. Ключові проблемні питання діяльності підрозділів внутрішнього аудиту, які виникали протягом звітного періоду.</w:t>
      </w:r>
    </w:p>
    <w:p w:rsidR="0080088C" w:rsidRPr="00862437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>Відсутні.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1.8. Обмеження щодо роботи підрозділів внутрішнього аудиту, що виникали протягом звітного періоду, та вжиті заходи щодо їх усунення.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>Дещо</w:t>
      </w:r>
      <w:r w:rsidRPr="00AC0241">
        <w:rPr>
          <w:color w:val="000000"/>
          <w:lang w:val="uk-UA" w:eastAsia="uk-UA" w:bidi="ar-SA"/>
        </w:rPr>
        <w:t xml:space="preserve"> негативно вплинуло на повноту і якість аудиторських досліджень встановлені часові обмеження</w:t>
      </w:r>
      <w:r>
        <w:rPr>
          <w:color w:val="000000"/>
          <w:lang w:val="uk-UA" w:eastAsia="uk-UA" w:bidi="ar-SA"/>
        </w:rPr>
        <w:t xml:space="preserve"> у зв’язку із уведеним військовим станом</w:t>
      </w:r>
      <w:r w:rsidRPr="00AC0241">
        <w:rPr>
          <w:color w:val="000000"/>
          <w:lang w:val="uk-UA" w:eastAsia="uk-UA" w:bidi="ar-SA"/>
        </w:rPr>
        <w:t>, що призвел</w:t>
      </w:r>
      <w:r>
        <w:rPr>
          <w:color w:val="000000"/>
          <w:lang w:val="uk-UA" w:eastAsia="uk-UA" w:bidi="ar-SA"/>
        </w:rPr>
        <w:t>о</w:t>
      </w:r>
      <w:r w:rsidRPr="00AC0241">
        <w:rPr>
          <w:color w:val="000000"/>
          <w:lang w:val="uk-UA" w:eastAsia="uk-UA" w:bidi="ar-SA"/>
        </w:rPr>
        <w:t xml:space="preserve"> до скорочення термінів, передбачених на збір аудиторських доказів та вивчення ризиків у діяльності об’єктів аудиту.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1.9. Інформація про отримані протягом звітного періоду скарги, які стосуються діяльності з внутрішнього аудиту (у разі надходження).</w:t>
      </w:r>
    </w:p>
    <w:p w:rsidR="0080088C" w:rsidRPr="00862437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 xml:space="preserve">Скарги, які стосувалися діяльності з внутрішнього аудиту до </w:t>
      </w:r>
      <w:r w:rsidRPr="00AC0241">
        <w:rPr>
          <w:color w:val="000000"/>
          <w:lang w:val="uk-UA" w:eastAsia="uk-UA" w:bidi="ar-SA"/>
        </w:rPr>
        <w:t>підрозділ</w:t>
      </w:r>
      <w:r>
        <w:rPr>
          <w:color w:val="000000"/>
          <w:lang w:val="uk-UA" w:eastAsia="uk-UA" w:bidi="ar-SA"/>
        </w:rPr>
        <w:t xml:space="preserve">ів </w:t>
      </w:r>
      <w:r w:rsidRPr="00AC0241">
        <w:rPr>
          <w:color w:val="000000"/>
          <w:lang w:val="uk-UA" w:eastAsia="uk-UA" w:bidi="ar-SA"/>
        </w:rPr>
        <w:t xml:space="preserve">внутрішнього аудиту </w:t>
      </w:r>
      <w:r>
        <w:rPr>
          <w:color w:val="000000"/>
          <w:lang w:val="uk-UA" w:eastAsia="uk-UA" w:bidi="ar-SA"/>
        </w:rPr>
        <w:t xml:space="preserve">не надходили. </w:t>
      </w:r>
    </w:p>
    <w:p w:rsidR="0080088C" w:rsidRPr="006B240B" w:rsidP="008702F8">
      <w:pPr>
        <w:shd w:val="clear" w:color="auto" w:fill="FFFFFF"/>
        <w:tabs>
          <w:tab w:val="left" w:pos="2295"/>
          <w:tab w:val="center" w:pos="4818"/>
        </w:tabs>
        <w:spacing w:line="360" w:lineRule="atLeast"/>
        <w:outlineLvl w:val="2"/>
        <w:rPr>
          <w:b/>
          <w:color w:val="000000"/>
          <w:lang w:val="uk-UA" w:eastAsia="uk-UA" w:bidi="ar-SA"/>
        </w:rPr>
      </w:pPr>
      <w:r w:rsidRPr="006B240B">
        <w:rPr>
          <w:b/>
          <w:color w:val="000000"/>
          <w:lang w:val="uk-UA" w:eastAsia="uk-UA" w:bidi="ar-SA"/>
        </w:rPr>
        <w:tab/>
      </w:r>
      <w:r w:rsidRPr="006B240B">
        <w:rPr>
          <w:b/>
          <w:color w:val="000000"/>
          <w:lang w:val="uk-UA" w:eastAsia="uk-UA" w:bidi="ar-SA"/>
        </w:rPr>
        <w:tab/>
        <w:t>II. Проведення внутрішніх аудитів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2.1. Інформація про теми позапланових внутрішніх аудитів, проведених підрозділ</w:t>
      </w:r>
      <w:r>
        <w:rPr>
          <w:color w:val="000000"/>
          <w:lang w:val="uk-UA" w:eastAsia="uk-UA" w:bidi="ar-SA"/>
        </w:rPr>
        <w:t>ом</w:t>
      </w:r>
      <w:r w:rsidRPr="00862437">
        <w:rPr>
          <w:color w:val="000000"/>
          <w:lang w:val="uk-UA" w:eastAsia="uk-UA" w:bidi="ar-SA"/>
        </w:rPr>
        <w:t xml:space="preserve"> внутрішнього аудиту протягом звітного періоду, у тому числі тих, що тривають станом на кінець звітного періоду, а також загальну кількість витраченого робочого часу (людино-днів) на їх проведення.</w:t>
      </w:r>
    </w:p>
    <w:p w:rsidR="0080088C" w:rsidRPr="005E4C0F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5E4C0F">
        <w:rPr>
          <w:color w:val="000000"/>
          <w:lang w:val="uk-UA" w:eastAsia="uk-UA" w:bidi="ar-SA"/>
        </w:rPr>
        <w:t>У 20</w:t>
      </w:r>
      <w:r>
        <w:rPr>
          <w:color w:val="000000"/>
          <w:lang w:val="uk-UA" w:eastAsia="uk-UA" w:bidi="ar-SA"/>
        </w:rPr>
        <w:t xml:space="preserve">22 році проведено 5 </w:t>
      </w:r>
      <w:r w:rsidRPr="00862437">
        <w:rPr>
          <w:color w:val="000000"/>
          <w:lang w:val="uk-UA" w:eastAsia="uk-UA" w:bidi="ar-SA"/>
        </w:rPr>
        <w:t>позапланов</w:t>
      </w:r>
      <w:r>
        <w:rPr>
          <w:color w:val="000000"/>
          <w:lang w:val="uk-UA" w:eastAsia="uk-UA" w:bidi="ar-SA"/>
        </w:rPr>
        <w:t>их</w:t>
      </w:r>
      <w:r w:rsidRPr="00862437">
        <w:rPr>
          <w:color w:val="000000"/>
          <w:lang w:val="uk-UA" w:eastAsia="uk-UA" w:bidi="ar-SA"/>
        </w:rPr>
        <w:t xml:space="preserve"> внутрішні</w:t>
      </w:r>
      <w:r>
        <w:rPr>
          <w:color w:val="000000"/>
          <w:lang w:val="uk-UA" w:eastAsia="uk-UA" w:bidi="ar-SA"/>
        </w:rPr>
        <w:t>х</w:t>
      </w:r>
      <w:r w:rsidRPr="00862437">
        <w:rPr>
          <w:color w:val="000000"/>
          <w:lang w:val="uk-UA" w:eastAsia="uk-UA" w:bidi="ar-SA"/>
        </w:rPr>
        <w:t xml:space="preserve"> аудит</w:t>
      </w:r>
      <w:r>
        <w:rPr>
          <w:color w:val="000000"/>
          <w:lang w:val="uk-UA" w:eastAsia="uk-UA" w:bidi="ar-SA"/>
        </w:rPr>
        <w:t xml:space="preserve">и, на які витрачено 100 людино-днів. </w:t>
      </w:r>
    </w:p>
    <w:p w:rsidR="0080088C" w:rsidRPr="00862437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2.2. Основні недоліки щодо організації та функціонування внутрішнього контролю, виявлені за результатами внутрішніх аудитів, та вжиті заходи щодо його вдосконалення за такою формою:</w:t>
      </w:r>
    </w:p>
    <w:p w:rsidR="0080088C" w:rsidRPr="00862437" w:rsidP="00842D06">
      <w:pPr>
        <w:shd w:val="clear" w:color="auto" w:fill="FFFFFF"/>
        <w:spacing w:line="360" w:lineRule="atLeast"/>
        <w:jc w:val="right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 xml:space="preserve">Таблиця </w:t>
      </w:r>
    </w:p>
    <w:tbl>
      <w:tblPr>
        <w:tblStyle w:val="TableNormal"/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03"/>
        <w:gridCol w:w="2126"/>
        <w:gridCol w:w="2220"/>
        <w:gridCol w:w="2604"/>
      </w:tblGrid>
      <w:tr w:rsidTr="00641744">
        <w:tblPrEx>
          <w:tblW w:w="5000" w:type="pct"/>
          <w:tblBorders>
            <w:top w:val="single" w:sz="6" w:space="0" w:color="989898"/>
            <w:left w:val="single" w:sz="6" w:space="0" w:color="989898"/>
            <w:bottom w:val="single" w:sz="6" w:space="0" w:color="989898"/>
            <w:right w:val="single" w:sz="6" w:space="0" w:color="989898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4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Суть виявлених недоліків</w:t>
            </w:r>
          </w:p>
        </w:tc>
        <w:tc>
          <w:tcPr>
            <w:tcW w:w="110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Елемент (або елементи) системи внутрішнього контролю, яких стосуються такі недоліки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Кількість об'єктів внутрішнього аудиту, під час дослідження яких виявлено недоліки</w:t>
            </w:r>
          </w:p>
        </w:tc>
        <w:tc>
          <w:tcPr>
            <w:tcW w:w="13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Вжиті заходи з удосконалення системи внутрішнього контролю чи окремих її елементів</w:t>
            </w:r>
          </w:p>
        </w:tc>
      </w:tr>
      <w:tr w:rsidTr="0064174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4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10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13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4</w:t>
            </w:r>
          </w:p>
        </w:tc>
      </w:tr>
      <w:tr w:rsidTr="0064174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4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F813A6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При дослідженні стану організації та функціонування системи внутрішнього контролю у підконтрольних об’єктах встановлено, що не всі елементи та регламенти ними були застосовані</w:t>
            </w:r>
          </w:p>
        </w:tc>
        <w:tc>
          <w:tcPr>
            <w:tcW w:w="110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641744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Відсутні організаційно-розпорядчі документи щодо формування цін на реалізацію сільгосппродукцію, </w:t>
            </w:r>
            <w:bookmarkStart w:id="2" w:name="OLE_LINK1"/>
            <w:bookmarkStart w:id="3" w:name="OLE_LINK2"/>
            <w:r>
              <w:rPr>
                <w:color w:val="000000"/>
                <w:sz w:val="20"/>
                <w:szCs w:val="20"/>
                <w:lang w:val="uk-UA" w:eastAsia="uk-UA" w:bidi="ar-SA"/>
              </w:rPr>
              <w:t>контролю за збором урожаю, використання та збереження фінансових ресурсів і майна, надання благодійної допомоги, контролю за достовірністю дебіторської та кредиторської заборгованості, систематизації даних бухгалтерського обліку та фінансової звітності</w:t>
            </w:r>
            <w:bookmarkEnd w:id="2"/>
            <w:bookmarkEnd w:id="3"/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5</w:t>
            </w:r>
          </w:p>
        </w:tc>
        <w:tc>
          <w:tcPr>
            <w:tcW w:w="13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F813A6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Надано рекомендації щодо формалізації організаційно-розпорядчими документами елементів та регламентів щодо формування цін на продукцію, контролю за збором урожаю, використання та збереження фінансових ресурсів і майна, надання благодійної допомоги, контролю за достовірністю дебіторської та кредиторської заборгованості, систематизації даних бухгалтерського обліку та фінансової звітності</w:t>
            </w:r>
          </w:p>
        </w:tc>
      </w:tr>
      <w:tr w:rsidTr="0064174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4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641744">
            <w:pPr>
              <w:autoSpaceDE w:val="0"/>
              <w:autoSpaceDN w:val="0"/>
              <w:adjustRightInd w:val="0"/>
              <w:spacing w:line="276" w:lineRule="auto"/>
              <w:ind w:left="0" w:firstLine="8"/>
              <w:rPr>
                <w:color w:val="000000"/>
                <w:sz w:val="20"/>
                <w:szCs w:val="20"/>
                <w:lang w:val="uk-UA" w:eastAsia="ru-RU" w:bidi="ar-SA"/>
              </w:rPr>
            </w:pPr>
          </w:p>
        </w:tc>
        <w:tc>
          <w:tcPr>
            <w:tcW w:w="110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641744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</w:tc>
        <w:tc>
          <w:tcPr>
            <w:tcW w:w="134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41744" w:rsidP="00641744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</w:tc>
      </w:tr>
    </w:tbl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2.3. Інші типові недоліки та проблеми, виявлені за результатами внутрішніх аудитів, та вжиті заходи щодо їх усунення.</w:t>
      </w:r>
    </w:p>
    <w:p w:rsidR="0080088C" w:rsidRPr="00D053B6" w:rsidP="008702F8">
      <w:pPr>
        <w:tabs>
          <w:tab w:val="left" w:pos="993"/>
        </w:tabs>
        <w:spacing w:line="360" w:lineRule="atLeast"/>
        <w:ind w:firstLine="709"/>
        <w:jc w:val="both"/>
        <w:rPr>
          <w:spacing w:val="-6"/>
          <w:lang w:val="uk-UA" w:eastAsia="uk-UA" w:bidi="ar-SA"/>
        </w:rPr>
      </w:pPr>
      <w:r w:rsidRPr="00D053B6">
        <w:rPr>
          <w:lang w:val="uk-UA" w:eastAsia="uk-UA" w:bidi="ar-SA"/>
        </w:rPr>
        <w:t xml:space="preserve">Суттєвими проблемними питаннями, у тому числі виявленими за результатами виконання аудиторських завдань у цьому та попередніх періодах, що потребували негайного вжиття заходів, є відсутність системної роботи </w:t>
      </w:r>
      <w:r>
        <w:rPr>
          <w:lang w:val="uk-UA" w:eastAsia="uk-UA" w:bidi="ar-SA"/>
        </w:rPr>
        <w:t xml:space="preserve">об’єктів контролю </w:t>
      </w:r>
      <w:r w:rsidRPr="00D053B6">
        <w:rPr>
          <w:lang w:val="uk-UA" w:eastAsia="uk-UA" w:bidi="ar-SA"/>
        </w:rPr>
        <w:t>щодо:</w:t>
      </w:r>
    </w:p>
    <w:p w:rsidR="0080088C" w:rsidRPr="00D053B6" w:rsidP="008702F8">
      <w:pPr>
        <w:numPr>
          <w:ilvl w:val="0"/>
          <w:numId w:val="1"/>
        </w:numPr>
        <w:tabs>
          <w:tab w:val="num" w:pos="0"/>
          <w:tab w:val="num" w:pos="360"/>
          <w:tab w:val="clear" w:pos="928"/>
          <w:tab w:val="left" w:pos="993"/>
        </w:tabs>
        <w:spacing w:line="360" w:lineRule="atLeast"/>
        <w:ind w:left="0" w:firstLine="709"/>
        <w:jc w:val="both"/>
        <w:rPr>
          <w:lang w:val="uk-UA" w:eastAsia="uk-UA" w:bidi="ar-SA"/>
        </w:rPr>
      </w:pPr>
      <w:r w:rsidRPr="00D053B6">
        <w:rPr>
          <w:lang w:val="uk-UA" w:eastAsia="uk-UA" w:bidi="ar-SA"/>
        </w:rPr>
        <w:t>аналізу та контролю за фінансово-господарською діяльністю державних підприємств, збору, перевірки та консолідації їх фінансової звітності;</w:t>
      </w:r>
    </w:p>
    <w:p w:rsidR="0080088C" w:rsidRPr="00D053B6" w:rsidP="008702F8">
      <w:pPr>
        <w:numPr>
          <w:ilvl w:val="0"/>
          <w:numId w:val="1"/>
        </w:numPr>
        <w:tabs>
          <w:tab w:val="num" w:pos="0"/>
          <w:tab w:val="num" w:pos="360"/>
          <w:tab w:val="clear" w:pos="928"/>
          <w:tab w:val="left" w:pos="993"/>
        </w:tabs>
        <w:spacing w:line="360" w:lineRule="atLeast"/>
        <w:ind w:left="0" w:firstLine="709"/>
        <w:jc w:val="both"/>
        <w:rPr>
          <w:lang w:val="uk-UA" w:eastAsia="uk-UA" w:bidi="ar-SA"/>
        </w:rPr>
      </w:pPr>
      <w:r w:rsidRPr="00D053B6">
        <w:rPr>
          <w:lang w:val="uk-UA" w:eastAsia="uk-UA" w:bidi="ar-SA"/>
        </w:rPr>
        <w:t>забезпечення роботи із складання, затвердження та контролю за виконанням фінансових планів суб’єктами господарювання;</w:t>
      </w:r>
    </w:p>
    <w:p w:rsidR="0080088C" w:rsidRPr="00FA5037" w:rsidP="00FA5037">
      <w:pPr>
        <w:numPr>
          <w:ilvl w:val="0"/>
          <w:numId w:val="1"/>
        </w:numPr>
        <w:tabs>
          <w:tab w:val="num" w:pos="0"/>
          <w:tab w:val="num" w:pos="360"/>
          <w:tab w:val="clear" w:pos="928"/>
          <w:tab w:val="left" w:pos="993"/>
        </w:tabs>
        <w:spacing w:line="360" w:lineRule="atLeast"/>
        <w:ind w:left="0" w:firstLine="709"/>
        <w:jc w:val="both"/>
        <w:rPr>
          <w:lang w:val="uk-UA" w:eastAsia="uk-UA" w:bidi="ar-SA"/>
        </w:rPr>
      </w:pPr>
      <w:r w:rsidRPr="00D053B6">
        <w:rPr>
          <w:lang w:val="uk-UA" w:eastAsia="uk-UA" w:bidi="ar-SA"/>
        </w:rPr>
        <w:t xml:space="preserve">здійснення приймання-передачі майна </w:t>
      </w:r>
      <w:r>
        <w:rPr>
          <w:lang w:val="uk-UA" w:eastAsia="uk-UA" w:bidi="ar-SA"/>
        </w:rPr>
        <w:t xml:space="preserve">та документації </w:t>
      </w:r>
      <w:r w:rsidRPr="00D053B6">
        <w:rPr>
          <w:lang w:val="uk-UA" w:eastAsia="uk-UA" w:bidi="ar-SA"/>
        </w:rPr>
        <w:t xml:space="preserve">від одного керівника до іншого на підставі відповідного акту, у разі зміни керівника Підприємства, як наслідок дослідженням встановлені факти втрат </w:t>
      </w:r>
      <w:r>
        <w:rPr>
          <w:lang w:val="uk-UA" w:eastAsia="uk-UA" w:bidi="ar-SA"/>
        </w:rPr>
        <w:t>державного майна та документів</w:t>
      </w:r>
      <w:r w:rsidRPr="00D053B6">
        <w:rPr>
          <w:spacing w:val="-6"/>
          <w:lang w:val="uk-UA" w:eastAsia="uk-UA" w:bidi="ar-SA"/>
        </w:rPr>
        <w:t>.</w:t>
      </w:r>
    </w:p>
    <w:p w:rsidR="0080088C" w:rsidRPr="00D053B6" w:rsidP="008702F8">
      <w:pPr>
        <w:shd w:val="clear" w:color="auto" w:fill="FFFFFF"/>
        <w:tabs>
          <w:tab w:val="left" w:pos="993"/>
        </w:tabs>
        <w:spacing w:line="360" w:lineRule="atLeast"/>
        <w:ind w:firstLine="709"/>
        <w:jc w:val="both"/>
        <w:rPr>
          <w:bCs/>
          <w:lang w:val="uk-UA" w:eastAsia="uk-UA" w:bidi="ar-SA"/>
        </w:rPr>
      </w:pPr>
      <w:r w:rsidRPr="00D053B6">
        <w:rPr>
          <w:lang w:val="uk-UA" w:eastAsia="uk-UA" w:bidi="ar-SA"/>
        </w:rPr>
        <w:t>Також, дослідженням засвідчено факти порушення вимог законодавства з питань збереження, законності та ефективності використання державного майна та коштів, зокрема</w:t>
      </w:r>
      <w:r w:rsidRPr="00D053B6">
        <w:rPr>
          <w:bCs/>
          <w:lang w:val="uk-UA" w:eastAsia="uk-UA" w:bidi="ar-SA"/>
        </w:rPr>
        <w:t xml:space="preserve">: </w:t>
      </w:r>
    </w:p>
    <w:p w:rsidR="0080088C" w:rsidRPr="00D053B6" w:rsidP="008702F8">
      <w:pPr>
        <w:numPr>
          <w:ilvl w:val="0"/>
          <w:numId w:val="1"/>
        </w:numPr>
        <w:tabs>
          <w:tab w:val="num" w:pos="0"/>
          <w:tab w:val="num" w:pos="360"/>
          <w:tab w:val="clear" w:pos="928"/>
          <w:tab w:val="left" w:pos="993"/>
        </w:tabs>
        <w:spacing w:line="360" w:lineRule="atLeast"/>
        <w:ind w:left="0" w:firstLine="709"/>
        <w:jc w:val="both"/>
        <w:rPr>
          <w:lang w:val="uk-UA" w:eastAsia="uk-UA" w:bidi="ar-SA"/>
        </w:rPr>
      </w:pPr>
      <w:r w:rsidRPr="00D053B6">
        <w:rPr>
          <w:lang w:val="uk-UA" w:eastAsia="uk-UA" w:bidi="ar-SA"/>
        </w:rPr>
        <w:t>отримання доходів та здійснення видатків за відсутності затвердженого фінансового плану або не внесення змін до нього;</w:t>
      </w:r>
    </w:p>
    <w:p w:rsidR="0080088C" w:rsidRPr="00D053B6" w:rsidP="008702F8">
      <w:pPr>
        <w:numPr>
          <w:ilvl w:val="0"/>
          <w:numId w:val="2"/>
        </w:numPr>
        <w:tabs>
          <w:tab w:val="num" w:pos="0"/>
          <w:tab w:val="left" w:pos="993"/>
        </w:tabs>
        <w:spacing w:line="360" w:lineRule="atLeast"/>
        <w:ind w:left="0" w:firstLine="709"/>
        <w:jc w:val="both"/>
        <w:rPr>
          <w:lang w:val="uk-UA" w:eastAsia="uk-UA" w:bidi="ar-SA"/>
        </w:rPr>
      </w:pPr>
      <w:r w:rsidRPr="00D053B6">
        <w:rPr>
          <w:lang w:val="uk-UA" w:eastAsia="uk-UA" w:bidi="ar-SA"/>
        </w:rPr>
        <w:t>не проведення державної реєстрації прав на нерухоме майно та земельні ділянки (відсутність правовстановлюючих документів);</w:t>
      </w:r>
    </w:p>
    <w:p w:rsidR="0080088C" w:rsidRPr="00D053B6" w:rsidP="008702F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line="360" w:lineRule="atLeast"/>
        <w:ind w:left="0" w:firstLine="709"/>
        <w:jc w:val="both"/>
        <w:textAlignment w:val="baseline"/>
        <w:rPr>
          <w:lang w:val="uk-UA" w:eastAsia="uk-UA" w:bidi="ar-SA"/>
        </w:rPr>
      </w:pPr>
      <w:r w:rsidRPr="00D053B6">
        <w:rPr>
          <w:lang w:val="uk-UA" w:eastAsia="uk-UA" w:bidi="ar-SA"/>
        </w:rPr>
        <w:t>не проведення індексації, дооцінки та інший перегляд необоротних активів, які мають нульову залишкову вартість та які використовуються в господарській діяльності;</w:t>
      </w:r>
    </w:p>
    <w:p w:rsidR="0080088C" w:rsidRPr="00D053B6" w:rsidP="008702F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line="360" w:lineRule="atLeast"/>
        <w:ind w:left="0" w:firstLine="709"/>
        <w:jc w:val="both"/>
        <w:textAlignment w:val="baseline"/>
        <w:rPr>
          <w:bCs/>
          <w:lang w:val="uk-UA" w:eastAsia="uk-UA" w:bidi="ar-SA"/>
        </w:rPr>
      </w:pPr>
      <w:r w:rsidRPr="00D053B6">
        <w:rPr>
          <w:lang w:val="uk-UA" w:eastAsia="uk-UA" w:bidi="ar-SA"/>
        </w:rPr>
        <w:t xml:space="preserve">не вжиття об’єктом аудиту заходів щодо зменшення наявної дебіторської заборгованості, призводить до втрати боржника в зобов’язані </w:t>
      </w:r>
      <w:r>
        <w:rPr>
          <w:lang w:val="uk-UA" w:eastAsia="uk-UA" w:bidi="ar-SA"/>
        </w:rPr>
        <w:t>та</w:t>
      </w:r>
      <w:r w:rsidRPr="00D053B6">
        <w:rPr>
          <w:lang w:val="uk-UA" w:eastAsia="uk-UA" w:bidi="ar-SA"/>
        </w:rPr>
        <w:t xml:space="preserve"> при</w:t>
      </w:r>
      <w:r>
        <w:rPr>
          <w:lang w:val="uk-UA" w:eastAsia="uk-UA" w:bidi="ar-SA"/>
        </w:rPr>
        <w:t>з</w:t>
      </w:r>
      <w:r w:rsidRPr="00D053B6">
        <w:rPr>
          <w:lang w:val="uk-UA" w:eastAsia="uk-UA" w:bidi="ar-SA"/>
        </w:rPr>
        <w:t>водить до збитків об’єкта аудиту;</w:t>
      </w:r>
    </w:p>
    <w:p w:rsidR="0080088C" w:rsidRPr="00D053B6" w:rsidP="008702F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line="360" w:lineRule="atLeast"/>
        <w:ind w:left="0" w:firstLine="709"/>
        <w:jc w:val="both"/>
        <w:textAlignment w:val="baseline"/>
        <w:rPr>
          <w:bCs/>
          <w:lang w:val="uk-UA" w:eastAsia="uk-UA" w:bidi="ar-SA"/>
        </w:rPr>
      </w:pPr>
      <w:r w:rsidRPr="00D053B6">
        <w:rPr>
          <w:lang w:val="uk-UA" w:eastAsia="uk-UA" w:bidi="ar-SA"/>
        </w:rPr>
        <w:t>не забезпечено оприлюднення інформації щодо використання публічних коштів та звітів про закупівлю відп</w:t>
      </w:r>
      <w:r>
        <w:rPr>
          <w:lang w:val="uk-UA" w:eastAsia="uk-UA" w:bidi="ar-SA"/>
        </w:rPr>
        <w:t>овідно до вимог Закону України «</w:t>
      </w:r>
      <w:r w:rsidRPr="00D053B6">
        <w:rPr>
          <w:lang w:val="uk-UA" w:eastAsia="uk-UA" w:bidi="ar-SA"/>
        </w:rPr>
        <w:t>Про відкритіст</w:t>
      </w:r>
      <w:r>
        <w:rPr>
          <w:lang w:val="uk-UA" w:eastAsia="uk-UA" w:bidi="ar-SA"/>
        </w:rPr>
        <w:t>ь використання публічних коштів»</w:t>
      </w:r>
      <w:r w:rsidRPr="00D053B6">
        <w:rPr>
          <w:lang w:val="uk-UA" w:eastAsia="uk-UA" w:bidi="ar-SA"/>
        </w:rPr>
        <w:t>.</w:t>
      </w:r>
    </w:p>
    <w:p w:rsidR="0080088C" w:rsidRPr="003611FE" w:rsidP="008702F8">
      <w:pPr>
        <w:tabs>
          <w:tab w:val="left" w:pos="993"/>
        </w:tabs>
        <w:spacing w:line="360" w:lineRule="atLeast"/>
        <w:ind w:firstLine="709"/>
        <w:jc w:val="both"/>
        <w:rPr>
          <w:lang w:val="uk-UA" w:eastAsia="uk-UA" w:bidi="ar-SA"/>
        </w:rPr>
      </w:pPr>
      <w:r w:rsidRPr="003611FE">
        <w:rPr>
          <w:lang w:val="uk-UA" w:eastAsia="uk-UA" w:bidi="ar-SA"/>
        </w:rPr>
        <w:t xml:space="preserve">Одним із заходів щодо удосконалення системи внутрішнього контролю є надання рекомендацій за результатами проведених внутрішніх аудитів. </w:t>
      </w:r>
      <w:r w:rsidRPr="003611FE">
        <w:rPr>
          <w:lang w:val="uk-UA" w:eastAsia="uk-UA" w:bidi="ar-SA"/>
        </w:rPr>
        <w:t xml:space="preserve">Впровадження наданих рекомендацій знаходиться в підрозділі внутрішнього аудиту на постійному контролі до повного їх виконання. За результатами проведених внутрішніх аудитів керівництвом </w:t>
      </w:r>
      <w:r>
        <w:rPr>
          <w:lang w:val="uk-UA" w:eastAsia="uk-UA" w:bidi="ar-SA"/>
        </w:rPr>
        <w:t>НААН</w:t>
      </w:r>
      <w:r w:rsidRPr="003611FE">
        <w:rPr>
          <w:lang w:val="uk-UA" w:eastAsia="uk-UA" w:bidi="ar-SA"/>
        </w:rPr>
        <w:t xml:space="preserve"> приймаються управлінські рішення, які спрямовані на проведення заходів з підвищення ефективності функціонування </w:t>
      </w:r>
      <w:r>
        <w:rPr>
          <w:lang w:val="uk-UA" w:eastAsia="uk-UA" w:bidi="ar-SA"/>
        </w:rPr>
        <w:t xml:space="preserve">системи </w:t>
      </w:r>
      <w:r w:rsidRPr="003611FE">
        <w:rPr>
          <w:lang w:val="uk-UA" w:eastAsia="uk-UA" w:bidi="ar-SA"/>
        </w:rPr>
        <w:t>внутрішнього контролю (дотримання принципів законності та ефективно</w:t>
      </w:r>
      <w:r>
        <w:rPr>
          <w:lang w:val="uk-UA" w:eastAsia="uk-UA" w:bidi="ar-SA"/>
        </w:rPr>
        <w:t>сті</w:t>
      </w:r>
      <w:r w:rsidRPr="003611FE">
        <w:rPr>
          <w:lang w:val="uk-UA" w:eastAsia="uk-UA" w:bidi="ar-SA"/>
        </w:rPr>
        <w:t xml:space="preserve"> використання бюджетних </w:t>
      </w:r>
      <w:r>
        <w:rPr>
          <w:lang w:val="uk-UA" w:eastAsia="uk-UA" w:bidi="ar-SA"/>
        </w:rPr>
        <w:t xml:space="preserve">та державних </w:t>
      </w:r>
      <w:r w:rsidRPr="003611FE">
        <w:rPr>
          <w:lang w:val="uk-UA" w:eastAsia="uk-UA" w:bidi="ar-SA"/>
        </w:rPr>
        <w:t xml:space="preserve">коштів, досягнення результатів відповідно до встановленої мети, виконання завдань, планів і дотримання вимог щодо діяльності </w:t>
      </w:r>
      <w:r>
        <w:rPr>
          <w:lang w:val="uk-UA" w:eastAsia="uk-UA" w:bidi="ar-SA"/>
        </w:rPr>
        <w:t>НААН</w:t>
      </w:r>
      <w:r w:rsidRPr="003611FE">
        <w:rPr>
          <w:lang w:val="uk-UA" w:eastAsia="uk-UA" w:bidi="ar-SA"/>
        </w:rPr>
        <w:t>, а також підприємств, установ та організацій, які належать до сфери його управління).</w:t>
      </w:r>
    </w:p>
    <w:p w:rsidR="0080088C" w:rsidRPr="005E4C0F" w:rsidP="008702F8">
      <w:pPr>
        <w:tabs>
          <w:tab w:val="left" w:pos="993"/>
        </w:tabs>
        <w:spacing w:line="360" w:lineRule="atLeast"/>
        <w:ind w:right="-1" w:firstLine="709"/>
        <w:jc w:val="both"/>
        <w:rPr>
          <w:lang w:val="uk-UA" w:eastAsia="uk-UA" w:bidi="ar-SA"/>
        </w:rPr>
      </w:pPr>
      <w:r w:rsidRPr="003611FE">
        <w:rPr>
          <w:lang w:val="uk-UA" w:eastAsia="uk-UA" w:bidi="ar-SA"/>
        </w:rPr>
        <w:t xml:space="preserve">Таким чином, здійснюється робота з вдосконалення системи внутрішнього контролю в </w:t>
      </w:r>
      <w:r>
        <w:rPr>
          <w:lang w:val="uk-UA" w:eastAsia="uk-UA" w:bidi="ar-SA"/>
        </w:rPr>
        <w:t>НААН</w:t>
      </w:r>
      <w:r w:rsidRPr="003611FE">
        <w:rPr>
          <w:lang w:val="uk-UA" w:eastAsia="uk-UA" w:bidi="ar-SA"/>
        </w:rPr>
        <w:t xml:space="preserve"> щодо досягнення результатів відповідно до встановленої мети, завдань та планів.</w:t>
      </w:r>
      <w:r w:rsidRPr="005E4C0F">
        <w:rPr>
          <w:lang w:val="uk-UA" w:eastAsia="uk-UA" w:bidi="ar-SA"/>
        </w:rPr>
        <w:t xml:space="preserve"> </w:t>
      </w:r>
    </w:p>
    <w:p w:rsidR="0080088C" w:rsidRPr="002D7042" w:rsidP="008702F8">
      <w:pPr>
        <w:shd w:val="clear" w:color="auto" w:fill="FFFFFF"/>
        <w:spacing w:line="360" w:lineRule="atLeast"/>
        <w:ind w:firstLine="567"/>
        <w:jc w:val="center"/>
        <w:outlineLvl w:val="2"/>
        <w:rPr>
          <w:b/>
          <w:color w:val="000000"/>
          <w:lang w:val="uk-UA" w:eastAsia="uk-UA" w:bidi="ar-SA"/>
        </w:rPr>
      </w:pPr>
      <w:r w:rsidRPr="002D7042">
        <w:rPr>
          <w:b/>
          <w:color w:val="000000"/>
          <w:lang w:val="uk-UA" w:eastAsia="uk-UA" w:bidi="ar-SA"/>
        </w:rPr>
        <w:t>III. Результативність внутрішнього аудиту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3.1. Загальна інформація про аудиторські рекомендації, надані у звітному періоді за результатами внутрішніх аудитів, і стану їх упровадження.</w:t>
      </w:r>
    </w:p>
    <w:p w:rsidR="0080088C" w:rsidRPr="003611FE" w:rsidP="008702F8">
      <w:pPr>
        <w:tabs>
          <w:tab w:val="left" w:pos="540"/>
          <w:tab w:val="left" w:pos="900"/>
        </w:tabs>
        <w:spacing w:line="360" w:lineRule="atLeast"/>
        <w:ind w:right="-17" w:firstLine="709"/>
        <w:jc w:val="both"/>
        <w:rPr>
          <w:bCs/>
          <w:spacing w:val="-6"/>
          <w:lang w:val="uk-UA" w:eastAsia="uk-UA" w:bidi="ar-SA"/>
        </w:rPr>
      </w:pPr>
      <w:r w:rsidRPr="003611FE">
        <w:rPr>
          <w:spacing w:val="-6"/>
          <w:lang w:val="uk-UA" w:eastAsia="uk-UA" w:bidi="ar-SA"/>
        </w:rPr>
        <w:t xml:space="preserve">За результатами аудитів у звітному періоді надано </w:t>
      </w:r>
      <w:r>
        <w:rPr>
          <w:spacing w:val="-6"/>
          <w:lang w:val="uk-UA" w:eastAsia="uk-UA" w:bidi="ar-SA"/>
        </w:rPr>
        <w:t>12</w:t>
      </w:r>
      <w:r w:rsidRPr="003611FE">
        <w:rPr>
          <w:spacing w:val="-6"/>
          <w:lang w:val="uk-UA" w:eastAsia="uk-UA" w:bidi="ar-SA"/>
        </w:rPr>
        <w:t xml:space="preserve"> рекомендацій</w:t>
      </w:r>
      <w:r w:rsidRPr="003611FE">
        <w:rPr>
          <w:bCs/>
          <w:spacing w:val="-6"/>
          <w:lang w:val="uk-UA" w:eastAsia="uk-UA" w:bidi="ar-SA"/>
        </w:rPr>
        <w:t xml:space="preserve">, з яких на кінець звітного періоду термін виконання </w:t>
      </w:r>
      <w:r>
        <w:rPr>
          <w:bCs/>
          <w:spacing w:val="-6"/>
          <w:lang w:val="uk-UA" w:eastAsia="uk-UA" w:bidi="ar-SA"/>
        </w:rPr>
        <w:t>7</w:t>
      </w:r>
      <w:r w:rsidRPr="003611FE">
        <w:rPr>
          <w:bCs/>
          <w:spacing w:val="-6"/>
          <w:lang w:val="uk-UA" w:eastAsia="uk-UA" w:bidi="ar-SA"/>
        </w:rPr>
        <w:t xml:space="preserve"> рекомендацій не настав. З</w:t>
      </w:r>
      <w:r w:rsidRPr="003611FE">
        <w:rPr>
          <w:lang w:val="uk-UA" w:eastAsia="uk-UA" w:bidi="ar-SA"/>
        </w:rPr>
        <w:t>абезпечено частков</w:t>
      </w:r>
      <w:r>
        <w:rPr>
          <w:lang w:val="uk-UA" w:eastAsia="uk-UA" w:bidi="ar-SA"/>
        </w:rPr>
        <w:t>е</w:t>
      </w:r>
      <w:r w:rsidRPr="003611FE">
        <w:rPr>
          <w:lang w:val="uk-UA" w:eastAsia="uk-UA" w:bidi="ar-SA"/>
        </w:rPr>
        <w:t xml:space="preserve"> виконан</w:t>
      </w:r>
      <w:r>
        <w:rPr>
          <w:lang w:val="uk-UA" w:eastAsia="uk-UA" w:bidi="ar-SA"/>
        </w:rPr>
        <w:t>ня</w:t>
      </w:r>
      <w:r w:rsidRPr="003611FE">
        <w:rPr>
          <w:lang w:val="uk-UA" w:eastAsia="uk-UA" w:bidi="ar-SA"/>
        </w:rPr>
        <w:t xml:space="preserve"> </w:t>
      </w:r>
      <w:r>
        <w:rPr>
          <w:lang w:val="uk-UA" w:eastAsia="uk-UA" w:bidi="ar-SA"/>
        </w:rPr>
        <w:t>5 пропозицій</w:t>
      </w:r>
      <w:r w:rsidRPr="003611FE">
        <w:rPr>
          <w:lang w:val="uk-UA" w:eastAsia="uk-UA" w:bidi="ar-SA"/>
        </w:rPr>
        <w:t>.</w:t>
      </w:r>
    </w:p>
    <w:p w:rsidR="0080088C" w:rsidRPr="003611FE" w:rsidP="008702F8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tLeast"/>
        <w:ind w:right="-15" w:firstLine="709"/>
        <w:jc w:val="both"/>
        <w:rPr>
          <w:lang w:val="uk-UA" w:eastAsia="uk-UA" w:bidi="ar-SA"/>
        </w:rPr>
      </w:pPr>
      <w:r w:rsidRPr="003611FE">
        <w:rPr>
          <w:lang w:val="uk-UA" w:eastAsia="uk-UA" w:bidi="ar-SA"/>
        </w:rPr>
        <w:t>З метою отримання інформації про вжиті за результатами аудитів заходи та впровадження аудиторських рекомендацій, керівникам об’єктів аудиту направл</w:t>
      </w:r>
      <w:r>
        <w:rPr>
          <w:lang w:val="uk-UA" w:eastAsia="uk-UA" w:bidi="ar-SA"/>
        </w:rPr>
        <w:t>ено</w:t>
      </w:r>
      <w:r w:rsidRPr="003611FE">
        <w:rPr>
          <w:lang w:val="uk-UA" w:eastAsia="uk-UA" w:bidi="ar-SA"/>
        </w:rPr>
        <w:t xml:space="preserve"> листи – нагадування. </w:t>
      </w:r>
    </w:p>
    <w:p w:rsidR="0080088C" w:rsidRPr="003611FE" w:rsidP="008702F8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lang w:val="uk-UA" w:eastAsia="uk-UA" w:bidi="ar-SA"/>
        </w:rPr>
      </w:pPr>
      <w:r w:rsidRPr="003611FE">
        <w:rPr>
          <w:bCs/>
          <w:lang w:val="uk-UA" w:eastAsia="uk-UA" w:bidi="ar-SA"/>
        </w:rPr>
        <w:t xml:space="preserve">У випадках, коли впровадження аудиторських рекомендацій залежить від зовнішніх чинників </w:t>
      </w:r>
      <w:r w:rsidRPr="008702F8">
        <w:rPr>
          <w:bCs/>
          <w:lang w:val="uk-UA" w:eastAsia="uk-UA" w:bidi="ar-SA"/>
        </w:rPr>
        <w:t>(приведення установчих документів до вимог нормативно-правових актів, здійснення претензійно-позовної роботи щодо боржників тощо)</w:t>
      </w:r>
      <w:r w:rsidRPr="003611FE">
        <w:rPr>
          <w:bCs/>
          <w:lang w:val="uk-UA" w:eastAsia="uk-UA" w:bidi="ar-SA"/>
        </w:rPr>
        <w:t xml:space="preserve"> встановлені строки їх виконання порушуються з об’єктивних причин.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3.2. Причини відхилення рекомендацій керівником (за наявності відхилених рекомендацій).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>Випадків відхилення рекомендацій не керівниками об’єктів аудиту не було</w:t>
      </w:r>
      <w:r w:rsidRPr="009508B6">
        <w:rPr>
          <w:color w:val="000000"/>
          <w:lang w:val="uk-UA" w:eastAsia="uk-UA" w:bidi="ar-SA"/>
        </w:rPr>
        <w:t>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3.3. Основні причини невиконання аудиторських рекомендацій (за наявності невиконаних рекомендацій).</w:t>
      </w:r>
    </w:p>
    <w:p w:rsidR="0080088C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 xml:space="preserve">Наразі випадків </w:t>
      </w:r>
      <w:r w:rsidRPr="00862437">
        <w:rPr>
          <w:color w:val="000000"/>
          <w:lang w:val="uk-UA" w:eastAsia="uk-UA" w:bidi="ar-SA"/>
        </w:rPr>
        <w:t>невиконання аудиторських рекомендацій</w:t>
      </w:r>
      <w:r>
        <w:rPr>
          <w:color w:val="000000"/>
          <w:lang w:val="uk-UA" w:eastAsia="uk-UA" w:bidi="ar-SA"/>
        </w:rPr>
        <w:t xml:space="preserve"> об’єктами аудиту з необ’єктивних причин немає</w:t>
      </w:r>
      <w:r w:rsidRPr="00AC0241">
        <w:rPr>
          <w:color w:val="000000"/>
          <w:lang w:val="uk-UA" w:eastAsia="uk-UA" w:bidi="ar-SA"/>
        </w:rPr>
        <w:t>.</w:t>
      </w:r>
    </w:p>
    <w:p w:rsidR="0080088C" w:rsidRPr="00862437" w:rsidP="008702F8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3.4. Результати впровадження аудиторських рекомендацій за такою формою:</w:t>
      </w:r>
    </w:p>
    <w:p w:rsidR="0080088C" w:rsidRPr="00862437" w:rsidP="00842D06">
      <w:pPr>
        <w:shd w:val="clear" w:color="auto" w:fill="FFFFFF"/>
        <w:spacing w:line="360" w:lineRule="atLeast"/>
        <w:jc w:val="right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Таблиця 3.1</w:t>
      </w:r>
    </w:p>
    <w:tbl>
      <w:tblPr>
        <w:tblStyle w:val="TableNormal"/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84"/>
        <w:gridCol w:w="3185"/>
        <w:gridCol w:w="3184"/>
      </w:tblGrid>
      <w:tr w:rsidTr="00CC74A0">
        <w:tblPrEx>
          <w:tblW w:w="5000" w:type="pct"/>
          <w:tblBorders>
            <w:top w:val="single" w:sz="6" w:space="0" w:color="989898"/>
            <w:left w:val="single" w:sz="6" w:space="0" w:color="989898"/>
            <w:bottom w:val="single" w:sz="6" w:space="0" w:color="989898"/>
            <w:right w:val="single" w:sz="6" w:space="0" w:color="989898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Виконані рекомендації, за якими досягнуто результативність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Суть недоліків/проблем, виявлених за результатами внутрішніх аудитів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Результати впровадження рекомендацій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3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AE6155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Р</w:t>
            </w:r>
            <w:r w:rsidRPr="00AE6155">
              <w:rPr>
                <w:color w:val="000000"/>
                <w:sz w:val="20"/>
                <w:szCs w:val="20"/>
                <w:lang w:val="uk-UA" w:eastAsia="uk-UA" w:bidi="ar-SA"/>
              </w:rPr>
              <w:t>озробити порядок реалізації сільськогосподарської продукції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, формування цін на неї,</w:t>
            </w:r>
            <w:r w:rsidRPr="00AE6155">
              <w:rPr>
                <w:color w:val="000000"/>
                <w:sz w:val="20"/>
                <w:szCs w:val="20"/>
                <w:lang w:val="uk-UA" w:eastAsia="uk-UA" w:bidi="ar-SA"/>
              </w:rPr>
              <w:t xml:space="preserve"> звітування про виконання 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75304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Відсутні організаційно-розпорядчі документи щодо формування цін на реалізацію сільгосппродукцію та відсутні відповідальні працівники за цим процесом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Об’єктом аудиту частково одержані додаткові доходи та очікується значне отримання доходів у майбутньому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75304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Вжити заходів щодо розробки порядку контролю за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достовірністю дебіторської та кредиторської заборгованості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75304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Відсутні організаційно-розпорядчі документи щодо контролю за достовірністю дебіторської та кредиторської заборгованості та відсутні відповідальні працівники за цим процесом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Об’єктом аудиту частково зменшено обсяги дебіторської та кредиторської заборгованості та планується суттєво зменшити обсяги цих заборгованостей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9393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Підготувати та затвердити наказом порядок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щодо контролю за повнотою отримання врожаю с/г культур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75304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Відсутні організаційно-розпорядчі документи щодо контролю за повнотою отримання врожаю с/г культур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60303D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Об’єктами аудиту частково отримано та очікується отримання врожаю с/г культур з найменшими втратами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4B2D2E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Розробити організаційно-розпорядчі документи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щодо надання благодійних допомог колишнім працівникам та передбачення цих витрат у фінансовому плані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75304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Відсутні організаційно-розпорядчі документи щодо надання благодійних допомог колишнім працівникам та не передбачено ці витрати у фінансовому плані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AE6155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Об’єктом аудиту формалізовано витрати на благодійність</w:t>
            </w:r>
            <w:r w:rsidR="00AE6155">
              <w:rPr>
                <w:color w:val="000000"/>
                <w:sz w:val="20"/>
                <w:szCs w:val="20"/>
                <w:lang w:val="uk-UA" w:eastAsia="uk-UA" w:bidi="ar-SA"/>
              </w:rPr>
              <w:t>, в майбутньому очікується надання їх лише якщо такі витрати затверджені у фінансовому плані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701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9393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Внести зміни до організаційно-розпорядчих документів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щодо перегляду тарифів на житлово-комунальні послуги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753040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Внаслідок не перегляду тарифів на житлово-комунальні послуги об’єктом аудиту понесено непродуктивних витрат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60303D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Користувачами житлово-комунальних послуг будуть компенсовані витрати об’єкта аудиту на їх надання</w:t>
            </w:r>
          </w:p>
        </w:tc>
      </w:tr>
    </w:tbl>
    <w:p w:rsidR="0080088C" w:rsidRPr="006B240B" w:rsidP="00842D06">
      <w:pPr>
        <w:shd w:val="clear" w:color="auto" w:fill="FFFFFF"/>
        <w:spacing w:line="435" w:lineRule="atLeast"/>
        <w:jc w:val="center"/>
        <w:outlineLvl w:val="2"/>
        <w:rPr>
          <w:b/>
          <w:color w:val="000000"/>
          <w:lang w:val="uk-UA" w:eastAsia="uk-UA" w:bidi="ar-SA"/>
        </w:rPr>
      </w:pPr>
      <w:r w:rsidRPr="006B240B">
        <w:rPr>
          <w:b/>
          <w:color w:val="000000"/>
          <w:lang w:val="uk-UA" w:eastAsia="uk-UA" w:bidi="ar-SA"/>
        </w:rPr>
        <w:t>IV. Результати внутрішньої оцінки якості внутрішнього аудиту</w:t>
      </w:r>
    </w:p>
    <w:p w:rsidR="0080088C" w:rsidRPr="00862437" w:rsidP="00410A8D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4.1. Загальні підходи до проведення внутрішніх оцінок якості (перелік внутрішніх документів, якими визначено питання проведення внутрішніх оцінок якості, періодичність їх проведення).</w:t>
      </w:r>
    </w:p>
    <w:p w:rsidR="0080088C" w:rsidP="00842D06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 xml:space="preserve">4.2. </w:t>
      </w:r>
      <w:r>
        <w:rPr>
          <w:color w:val="000000"/>
          <w:lang w:val="uk-UA" w:eastAsia="uk-UA" w:bidi="ar-SA"/>
        </w:rPr>
        <w:t>В НААН є порядок проведення внутрішнього аудиту, в якому передбачено порядок оцінки якості підрозділу внутрішнього аудиту. Внутрішня оцінка якості не проводилась.</w:t>
      </w:r>
    </w:p>
    <w:p w:rsidR="0080088C" w:rsidRPr="00862437" w:rsidP="00842D06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 xml:space="preserve">Інформація про кількість проведених протягом звітного періоду періодичних оцінок, їх загальні результати та/або підсумкова оцінка за бальною чи іншою шкалою (у разі, якщо внутрішніми документами з питань внутрішнього аудиту унормовано порядок проведення </w:t>
      </w:r>
      <w:r w:rsidRPr="00862437">
        <w:rPr>
          <w:color w:val="000000"/>
          <w:lang w:val="uk-UA" w:eastAsia="uk-UA" w:bidi="ar-SA"/>
        </w:rPr>
        <w:t>внутрішніх оцінок якості та визначення підсумкової оцінки (за бальною чи іншою шкалою) за їх результатами).</w:t>
      </w:r>
    </w:p>
    <w:p w:rsidR="0080088C" w:rsidP="00842D06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4.3. Інформація про наявність програми забезпечення та підвищення якості внутрішнього аудиту, зміст визначених заходів (стисло) та стан її виконання.</w:t>
      </w:r>
    </w:p>
    <w:p w:rsidR="0080088C" w:rsidRPr="00862437" w:rsidP="00842D06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>
        <w:rPr>
          <w:color w:val="000000"/>
          <w:lang w:val="uk-UA" w:eastAsia="uk-UA" w:bidi="ar-SA"/>
        </w:rPr>
        <w:t>Було прийнято участь у відеосемінарі в Інституті обліку і фінансів НААН за програмою «Законодавчі зміни для бухгалтера» 16.09.2022 та онлайн-семінарі ННЦ «Інститут аграрної економіки» НААН 06.12.2022 на тему «Аграрна економіка під час воєнного стану». Крім того безпосередньо у підрозділі було проведено економічне навчання на тему: «Роль аудиту при документуванні збитків від агресії рф».</w:t>
      </w:r>
    </w:p>
    <w:p w:rsidR="0080088C" w:rsidRPr="00862437" w:rsidP="00842D06">
      <w:pPr>
        <w:shd w:val="clear" w:color="auto" w:fill="FFFFFF"/>
        <w:spacing w:line="360" w:lineRule="atLeast"/>
        <w:ind w:firstLine="567"/>
        <w:jc w:val="both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4.4. Упроваджені протягом звітного періоду заходи, спрямовані на підвищення якості та вдосконалення діяльності з внутрішнього аудиту, яких вжито керівником державного органу, аудиторським комітетом (у разі його створення), керівником підрозділу внутрішнього аудиту, у тому числі заходи, які передбачено програмою забезпечення та підвищення якості внутрішнього аудиту, за такою формою:</w:t>
      </w:r>
    </w:p>
    <w:p w:rsidR="0080088C" w:rsidRPr="00862437" w:rsidP="00842D06">
      <w:pPr>
        <w:shd w:val="clear" w:color="auto" w:fill="FFFFFF"/>
        <w:spacing w:line="360" w:lineRule="atLeast"/>
        <w:jc w:val="right"/>
        <w:rPr>
          <w:color w:val="000000"/>
          <w:lang w:val="uk-UA" w:eastAsia="uk-UA" w:bidi="ar-SA"/>
        </w:rPr>
      </w:pPr>
      <w:r w:rsidRPr="00862437">
        <w:rPr>
          <w:color w:val="000000"/>
          <w:lang w:val="uk-UA" w:eastAsia="uk-UA" w:bidi="ar-SA"/>
        </w:rPr>
        <w:t>Таблиця 4.1</w:t>
      </w:r>
    </w:p>
    <w:tbl>
      <w:tblPr>
        <w:tblStyle w:val="TableNormal"/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96"/>
        <w:gridCol w:w="2510"/>
        <w:gridCol w:w="869"/>
        <w:gridCol w:w="1544"/>
        <w:gridCol w:w="1834"/>
      </w:tblGrid>
      <w:tr w:rsidTr="00CC74A0">
        <w:tblPrEx>
          <w:tblW w:w="5000" w:type="pct"/>
          <w:tblBorders>
            <w:top w:val="single" w:sz="6" w:space="0" w:color="989898"/>
            <w:left w:val="single" w:sz="6" w:space="0" w:color="989898"/>
            <w:bottom w:val="single" w:sz="6" w:space="0" w:color="989898"/>
            <w:right w:val="single" w:sz="6" w:space="0" w:color="989898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Аспекти діяльності з внутрішнього аудиту, які охоплено внутрішніми оцінками якості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Суть основних недоліків/проблем, виявлених за результатами внутрішніх оцінок якості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Спосіб виявлення недоліків/проблем (постійний моніторинг та/або періодичні оцінки)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Вжиті заходи для усунення виявлених проблем/недоліків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4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FA707A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FA707A">
              <w:rPr>
                <w:color w:val="000000"/>
                <w:sz w:val="20"/>
                <w:szCs w:val="20"/>
                <w:lang w:val="uk-UA" w:eastAsia="uk-UA" w:bidi="ar-SA"/>
              </w:rPr>
              <w:t>Якість викладення інформації, інформативність аудиторських звітів.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Неякісне документування результатів аудиту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Періодичні оцінки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Проведення моніторингу аудиторських звітів, у тому числі зовнішніх контролюючих органів, проведення нарад у відділ</w:t>
            </w:r>
            <w:r w:rsidR="003812AF">
              <w:rPr>
                <w:color w:val="000000"/>
                <w:sz w:val="20"/>
                <w:szCs w:val="20"/>
                <w:lang w:val="uk-UA" w:eastAsia="uk-UA" w:bidi="ar-SA"/>
              </w:rPr>
              <w:t>і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, забезпечення уніфікації документування.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RPr="00FA707A" w:rsidP="00FA707A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B8449B">
              <w:rPr>
                <w:color w:val="000000"/>
                <w:sz w:val="20"/>
                <w:szCs w:val="20"/>
                <w:lang w:val="uk-UA" w:eastAsia="uk-UA" w:bidi="ar-SA"/>
              </w:rPr>
              <w:t>Підвищення рівня результативності рекомендацій, що надаються за результатами проведених внутрішніх аудитів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.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Не досягнення високого рівня економічного, екологічного та соціального рівня ефекту від рекомендацій.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P="003812AF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Періодичні оцінки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P="003812AF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роведення нарад у відділі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щодо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п</w:t>
            </w:r>
            <w:r w:rsidRPr="00B8449B">
              <w:rPr>
                <w:color w:val="000000"/>
                <w:sz w:val="20"/>
                <w:szCs w:val="20"/>
                <w:lang w:val="uk-UA" w:eastAsia="uk-UA" w:bidi="ar-SA"/>
              </w:rPr>
              <w:t>ідвищення рівня теоретичних знань співробітників відділу.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RPr="00B8449B" w:rsidP="00FA707A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B8449B">
              <w:rPr>
                <w:color w:val="000000"/>
                <w:sz w:val="20"/>
                <w:szCs w:val="20"/>
                <w:lang w:val="uk-UA" w:eastAsia="uk-UA" w:bidi="ar-SA"/>
              </w:rPr>
              <w:t>Оптимізація процесу здійснення моніторингу впровадження рекомендацій.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Зведення інформації про врахування об’єктами контролю рекомендацій забирає багато часу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RPr="00B8449B" w:rsidP="003812AF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Періодичні оцінки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49B" w:rsidRPr="00B8449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Застосування форм таблиць та спрощення інформування про впровадження рекомендацій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.</w:t>
            </w:r>
            <w:r w:rsidRPr="003812AF">
              <w:rPr>
                <w:color w:val="000000"/>
                <w:sz w:val="20"/>
                <w:szCs w:val="20"/>
                <w:lang w:val="uk-UA" w:eastAsia="uk-UA" w:bidi="ar-SA"/>
              </w:rPr>
              <w:t xml:space="preserve"> </w:t>
            </w:r>
            <w:r w:rsidRPr="003812AF" w:rsidR="003812AF">
              <w:rPr>
                <w:color w:val="000000"/>
                <w:sz w:val="20"/>
                <w:szCs w:val="20"/>
                <w:lang w:val="uk-UA" w:eastAsia="uk-UA" w:bidi="ar-SA"/>
              </w:rPr>
              <w:t>Застосування методів камеральної перевірки при проведенні моніторингу впровадження рекомендацій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17D" w:rsidRPr="00B8449B" w:rsidP="00FA707A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3812AF">
              <w:rPr>
                <w:color w:val="000000"/>
                <w:sz w:val="20"/>
                <w:szCs w:val="20"/>
                <w:lang w:val="uk-UA" w:eastAsia="uk-UA" w:bidi="ar-SA"/>
              </w:rPr>
              <w:t>Покращання складання операційного плану діяльності з внутрішнього аудиту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17D" w:rsidP="00387C90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Н</w:t>
            </w:r>
            <w:r w:rsidR="003812AF">
              <w:rPr>
                <w:color w:val="000000"/>
                <w:sz w:val="20"/>
                <w:szCs w:val="20"/>
                <w:lang w:val="uk-UA" w:eastAsia="uk-UA" w:bidi="ar-SA"/>
              </w:rPr>
              <w:t>еякісн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е</w:t>
            </w:r>
            <w:r w:rsidR="003812AF">
              <w:rPr>
                <w:color w:val="000000"/>
                <w:sz w:val="20"/>
                <w:szCs w:val="20"/>
                <w:lang w:val="uk-UA" w:eastAsia="uk-UA" w:bidi="ar-SA"/>
              </w:rPr>
              <w:t xml:space="preserve"> складання операційного плану діяльності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 призводить до неправильного планування робочого часу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17D" w:rsidRPr="00B8449B" w:rsidP="003812AF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Постійний моніторинг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17D" w:rsidRPr="00B8449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 xml:space="preserve">Вивчення законодавства та сучасних методик проведення внутрішнього аудиту 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та складання операційного плану діяльності</w:t>
            </w:r>
            <w:r w:rsidR="00ED3AD9">
              <w:rPr>
                <w:color w:val="000000"/>
                <w:sz w:val="20"/>
                <w:szCs w:val="20"/>
                <w:lang w:val="uk-UA" w:eastAsia="uk-UA" w:bidi="ar-SA"/>
              </w:rPr>
              <w:t xml:space="preserve"> </w:t>
            </w:r>
          </w:p>
        </w:tc>
      </w:tr>
      <w:tr w:rsidTr="00CC74A0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0A0"/>
        </w:tblPrEx>
        <w:tc>
          <w:tcPr>
            <w:tcW w:w="1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2AF" w:rsidRPr="003812AF" w:rsidP="00FA707A">
            <w:pPr>
              <w:jc w:val="both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387C90">
              <w:rPr>
                <w:color w:val="000000"/>
                <w:sz w:val="20"/>
                <w:szCs w:val="20"/>
                <w:lang w:val="uk-UA" w:eastAsia="uk-UA" w:bidi="ar-SA"/>
              </w:rPr>
              <w:t>Удосконалення внутрішніх документів з внутрішнього аудиту в системі НААН з метою приведення у відповідність до законодавства та методик з внутрішнього аудиту</w:t>
            </w:r>
          </w:p>
        </w:tc>
        <w:tc>
          <w:tcPr>
            <w:tcW w:w="1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2AF" w:rsidP="00ED3AD9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Застарілий</w:t>
            </w:r>
            <w:r w:rsidRPr="00ED3AD9">
              <w:rPr>
                <w:color w:val="000000"/>
                <w:sz w:val="20"/>
                <w:szCs w:val="20"/>
                <w:lang w:val="uk-UA" w:eastAsia="uk-UA" w:bidi="ar-SA"/>
              </w:rPr>
              <w:t xml:space="preserve"> поряд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t>ок</w:t>
            </w:r>
            <w:r w:rsidRPr="00ED3AD9">
              <w:rPr>
                <w:color w:val="000000"/>
                <w:sz w:val="20"/>
                <w:szCs w:val="20"/>
                <w:lang w:val="uk-UA" w:eastAsia="uk-UA" w:bidi="ar-SA"/>
              </w:rPr>
              <w:t xml:space="preserve"> планування та проведення діяльності з внутрішнього аудиту в системі НААН</w:t>
            </w:r>
          </w:p>
        </w:tc>
        <w:tc>
          <w:tcPr>
            <w:tcW w:w="1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2AF" w:rsidP="003812AF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Постійний моніторинг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2AF" w:rsidP="00387C90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ED3AD9">
              <w:rPr>
                <w:color w:val="000000"/>
                <w:sz w:val="20"/>
                <w:szCs w:val="20"/>
                <w:lang w:val="uk-UA" w:eastAsia="uk-UA" w:bidi="ar-SA"/>
              </w:rPr>
              <w:t>Розроб</w:t>
            </w:r>
            <w:r w:rsidRPr="00ED3AD9">
              <w:rPr>
                <w:color w:val="000000"/>
                <w:sz w:val="20"/>
                <w:szCs w:val="20"/>
                <w:lang w:val="uk-UA" w:eastAsia="uk-UA" w:bidi="ar-SA"/>
              </w:rPr>
              <w:t>лено</w:t>
            </w:r>
            <w:r w:rsidRPr="00ED3AD9">
              <w:rPr>
                <w:color w:val="000000"/>
                <w:sz w:val="20"/>
                <w:szCs w:val="20"/>
                <w:lang w:val="uk-UA" w:eastAsia="uk-UA" w:bidi="ar-SA"/>
              </w:rPr>
              <w:t xml:space="preserve"> зміни до порядку планування та проведення діяльності з внутрішнього аудиту в системі НААН.</w:t>
            </w:r>
          </w:p>
        </w:tc>
      </w:tr>
      <w:tr w:rsidTr="00CC74A0">
        <w:tblPrEx>
          <w:tblW w:w="5000" w:type="pct"/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  <w:tblLook w:val="00A0"/>
        </w:tblPrEx>
        <w:trPr>
          <w:tblCellSpacing w:w="22" w:type="dxa"/>
        </w:trPr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17D" w:rsidP="00CC74A0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CC74A0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CC74A0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CC74A0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80088C" w:rsidRPr="006B240B" w:rsidP="00CC74A0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Президент НААН України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              (посада)</w:t>
            </w:r>
          </w:p>
        </w:tc>
        <w:tc>
          <w:tcPr>
            <w:tcW w:w="17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80088C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_______________________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(підпис)</w:t>
            </w:r>
          </w:p>
        </w:tc>
        <w:tc>
          <w:tcPr>
            <w:tcW w:w="17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32017D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Ярослав ГАДЗАЛО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_______________________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(ініціали, прізвище)</w:t>
            </w:r>
          </w:p>
        </w:tc>
      </w:tr>
      <w:tr w:rsidTr="00CC74A0">
        <w:tblPrEx>
          <w:tblW w:w="5000" w:type="pct"/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  <w:tblLook w:val="00A0"/>
        </w:tblPrEx>
        <w:trPr>
          <w:tblCellSpacing w:w="22" w:type="dxa"/>
        </w:trPr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A4AC6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</w:p>
          <w:p w:rsidR="0080088C" w:rsidRPr="006B240B" w:rsidP="00EA4AC6">
            <w:pPr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012002">
              <w:rPr>
                <w:bCs/>
                <w:color w:val="000000"/>
                <w:sz w:val="20"/>
                <w:szCs w:val="20"/>
                <w:lang w:val="uk-UA" w:eastAsia="uk-UA" w:bidi="ar-SA"/>
              </w:rPr>
              <w:t>Начальник відділу внутрішнього аудиту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  </w:t>
            </w:r>
            <w:r w:rsidRPr="00CC74A0">
              <w:rPr>
                <w:color w:val="000000"/>
                <w:sz w:val="20"/>
                <w:szCs w:val="20"/>
                <w:lang w:val="uk-UA" w:eastAsia="uk-UA" w:bidi="ar-SA"/>
              </w:rPr>
              <w:t xml:space="preserve">     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       (посада)</w:t>
            </w:r>
          </w:p>
        </w:tc>
        <w:tc>
          <w:tcPr>
            <w:tcW w:w="17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 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</w:r>
          </w:p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_______________________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(підпис)</w:t>
            </w:r>
          </w:p>
        </w:tc>
        <w:tc>
          <w:tcPr>
            <w:tcW w:w="17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8C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>
              <w:rPr>
                <w:color w:val="000000"/>
                <w:sz w:val="20"/>
                <w:szCs w:val="20"/>
                <w:lang w:val="uk-UA" w:eastAsia="uk-UA" w:bidi="ar-SA"/>
              </w:rPr>
              <w:t> </w:t>
            </w:r>
            <w:r>
              <w:rPr>
                <w:color w:val="000000"/>
                <w:sz w:val="20"/>
                <w:szCs w:val="20"/>
                <w:lang w:val="uk-UA" w:eastAsia="uk-UA" w:bidi="ar-SA"/>
              </w:rPr>
              <w:br/>
              <w:t>Василь ЩЕРБАТЮК</w:t>
            </w:r>
          </w:p>
          <w:p w:rsidR="0080088C" w:rsidRPr="006B240B" w:rsidP="00EA4AC6">
            <w:pPr>
              <w:jc w:val="center"/>
              <w:rPr>
                <w:color w:val="000000"/>
                <w:sz w:val="20"/>
                <w:szCs w:val="20"/>
                <w:lang w:val="uk-UA" w:eastAsia="uk-UA" w:bidi="ar-SA"/>
              </w:rPr>
            </w:pP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t>____________________</w:t>
            </w:r>
            <w:r w:rsidRPr="006B240B">
              <w:rPr>
                <w:color w:val="000000"/>
                <w:sz w:val="20"/>
                <w:szCs w:val="20"/>
                <w:lang w:val="uk-UA" w:eastAsia="uk-UA" w:bidi="ar-SA"/>
              </w:rPr>
              <w:br/>
              <w:t>(ініціали, прізвище)</w:t>
            </w:r>
          </w:p>
        </w:tc>
      </w:tr>
    </w:tbl>
    <w:p w:rsidR="0080088C">
      <w:pPr>
        <w:rPr>
          <w:lang w:val="uk-UA" w:eastAsia="uk-UA" w:bidi="ar-SA"/>
        </w:rPr>
      </w:pPr>
    </w:p>
    <w:p w:rsidR="00A77B3E"/>
    <w:sectPr w:rsidSect="00AD49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1ACD"/>
    <w:multiLevelType w:val="hybridMultilevel"/>
    <w:tmpl w:val="DD4EBCB2"/>
    <w:lvl w:ilvl="0">
      <w:start w:val="1"/>
      <w:numFmt w:val="bullet"/>
      <w:lvlText w:val="-"/>
      <w:lvlJc w:val="left"/>
      <w:pPr>
        <w:ind w:left="1287" w:hanging="360"/>
      </w:pPr>
      <w:rPr>
        <w:rFonts w:ascii="Myriad Pro Light" w:hAnsi="Myriad Pro Light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FB47EA7"/>
    <w:multiLevelType w:val="hybridMultilevel"/>
    <w:tmpl w:val="D32E012C"/>
    <w:lvl w:ilvl="0">
      <w:start w:val="0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Batang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2002"/>
    <w:rsid w:val="000E1373"/>
    <w:rsid w:val="001D646C"/>
    <w:rsid w:val="002D7042"/>
    <w:rsid w:val="0032017D"/>
    <w:rsid w:val="003611FE"/>
    <w:rsid w:val="00362687"/>
    <w:rsid w:val="003812AF"/>
    <w:rsid w:val="00387C90"/>
    <w:rsid w:val="003D3E2D"/>
    <w:rsid w:val="003E7EBB"/>
    <w:rsid w:val="00410A8D"/>
    <w:rsid w:val="004926B9"/>
    <w:rsid w:val="004B2D2E"/>
    <w:rsid w:val="004F1C4A"/>
    <w:rsid w:val="005677E4"/>
    <w:rsid w:val="005E4C0F"/>
    <w:rsid w:val="0060303D"/>
    <w:rsid w:val="00641744"/>
    <w:rsid w:val="006B240B"/>
    <w:rsid w:val="00753040"/>
    <w:rsid w:val="007B0F04"/>
    <w:rsid w:val="0080088C"/>
    <w:rsid w:val="0081432D"/>
    <w:rsid w:val="00842D06"/>
    <w:rsid w:val="00862437"/>
    <w:rsid w:val="008702F8"/>
    <w:rsid w:val="009508B6"/>
    <w:rsid w:val="00A3310D"/>
    <w:rsid w:val="00A504EF"/>
    <w:rsid w:val="00A62B25"/>
    <w:rsid w:val="00A77B3E"/>
    <w:rsid w:val="00AC0241"/>
    <w:rsid w:val="00AD494E"/>
    <w:rsid w:val="00AE6155"/>
    <w:rsid w:val="00B8449B"/>
    <w:rsid w:val="00C74326"/>
    <w:rsid w:val="00CA2A55"/>
    <w:rsid w:val="00CC74A0"/>
    <w:rsid w:val="00D053B6"/>
    <w:rsid w:val="00D603DE"/>
    <w:rsid w:val="00E20FE7"/>
    <w:rsid w:val="00E93930"/>
    <w:rsid w:val="00EA4AC6"/>
    <w:rsid w:val="00ED3AD9"/>
    <w:rsid w:val="00EE45C3"/>
    <w:rsid w:val="00F813A6"/>
    <w:rsid w:val="00FA5037"/>
    <w:rsid w:val="00FA707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t46">
    <w:name w:val="st46"/>
    <w:rsid w:val="00AD494E"/>
    <w:rPr>
      <w:i/>
      <w:color w:val="000000"/>
    </w:rPr>
  </w:style>
  <w:style w:type="character" w:customStyle="1" w:styleId="st131">
    <w:name w:val="st131"/>
    <w:rsid w:val="00AD494E"/>
    <w:rPr>
      <w:i/>
      <w:color w:val="0000FF"/>
    </w:rPr>
  </w:style>
  <w:style w:type="character" w:customStyle="1" w:styleId="st121">
    <w:name w:val="st121"/>
    <w:rsid w:val="00AD494E"/>
    <w:rPr>
      <w:i/>
      <w:color w:val="000000"/>
    </w:rPr>
  </w:style>
  <w:style w:type="character" w:customStyle="1" w:styleId="st42">
    <w:name w:val="st42"/>
    <w:rsid w:val="00AD494E"/>
    <w:rPr>
      <w:color w:val="000000"/>
    </w:rPr>
  </w:style>
  <w:style w:type="paragraph" w:styleId="Header">
    <w:name w:val="header"/>
    <w:basedOn w:val="Normal"/>
    <w:link w:val="a"/>
    <w:uiPriority w:val="99"/>
    <w:rsid w:val="005E4C0F"/>
    <w:pPr>
      <w:tabs>
        <w:tab w:val="center" w:pos="4819"/>
        <w:tab w:val="right" w:pos="9639"/>
      </w:tabs>
    </w:pPr>
    <w:rPr>
      <w:rFonts w:eastAsia="Calibri"/>
      <w:lang w:val="ru-RU" w:eastAsia="uk-UA" w:bidi="ar-SA"/>
    </w:rPr>
  </w:style>
  <w:style w:type="character" w:customStyle="1" w:styleId="a">
    <w:name w:val="Верхний колонтитул Знак"/>
    <w:link w:val="Header"/>
    <w:uiPriority w:val="99"/>
    <w:locked/>
    <w:rsid w:val="005E4C0F"/>
    <w:rPr>
      <w:rFonts w:eastAsia="Calibri"/>
      <w:sz w:val="24"/>
      <w:lang w:val="ru-RU" w:eastAsia="uk-UA" w:bidi="ar-SA"/>
    </w:rPr>
  </w:style>
  <w:style w:type="paragraph" w:styleId="ListParagraph">
    <w:name w:val="List Paragraph"/>
    <w:basedOn w:val="Normal"/>
    <w:uiPriority w:val="99"/>
    <w:qFormat/>
    <w:rsid w:val="00110819"/>
    <w:pPr>
      <w:ind w:left="720"/>
    </w:pPr>
    <w:rPr>
      <w:lang w:val="uk-UA" w:eastAsia="ru-RU" w:bidi="ar-SA"/>
    </w:rPr>
  </w:style>
  <w:style w:type="character" w:customStyle="1" w:styleId="FontStyle70">
    <w:name w:val="Font Style70"/>
    <w:uiPriority w:val="99"/>
    <w:rsid w:val="00AC0241"/>
    <w:rPr>
      <w:rFonts w:ascii="Times New Roman" w:hAnsi="Times New Roman"/>
      <w:sz w:val="26"/>
    </w:rPr>
  </w:style>
  <w:style w:type="character" w:customStyle="1" w:styleId="FontStyle89">
    <w:name w:val="Font Style89"/>
    <w:uiPriority w:val="99"/>
    <w:rsid w:val="00AC0241"/>
    <w:rPr>
      <w:rFonts w:ascii="Times New Roman" w:hAnsi="Times New Roman"/>
      <w:sz w:val="24"/>
    </w:rPr>
  </w:style>
  <w:style w:type="character" w:customStyle="1" w:styleId="grame">
    <w:name w:val="grame"/>
    <w:uiPriority w:val="99"/>
    <w:rsid w:val="00AC0241"/>
  </w:style>
  <w:style w:type="character" w:customStyle="1" w:styleId="docdata">
    <w:name w:val="docdata"/>
    <w:uiPriority w:val="99"/>
    <w:rsid w:val="004926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